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2A" w:rsidRPr="00364857" w:rsidRDefault="0069532A">
      <w:pPr>
        <w:rPr>
          <w:sz w:val="24"/>
          <w:szCs w:val="24"/>
        </w:rPr>
      </w:pPr>
    </w:p>
    <w:p w:rsidR="0069532A" w:rsidRPr="00364857" w:rsidRDefault="009B4CCF">
      <w:pPr>
        <w:rPr>
          <w:b/>
          <w:sz w:val="24"/>
          <w:szCs w:val="24"/>
          <w:u w:val="single"/>
        </w:rPr>
      </w:pPr>
      <w:r w:rsidRPr="00364857">
        <w:rPr>
          <w:b/>
          <w:sz w:val="24"/>
          <w:szCs w:val="24"/>
          <w:u w:val="single"/>
        </w:rPr>
        <w:t>Academic Timetable Guide</w:t>
      </w:r>
    </w:p>
    <w:p w:rsidR="003543C8" w:rsidRDefault="0069532A">
      <w:r>
        <w:t xml:space="preserve">There are four options for </w:t>
      </w:r>
      <w:r w:rsidR="007A309F">
        <w:t xml:space="preserve">students viewing their </w:t>
      </w:r>
      <w:r>
        <w:t>Academic Timetable</w:t>
      </w:r>
    </w:p>
    <w:p w:rsidR="0069532A" w:rsidRDefault="0069532A">
      <w:r>
        <w:t>1) Lectures - allows you to search by course e.g. ARTS Year 1</w:t>
      </w:r>
    </w:p>
    <w:p w:rsidR="0069532A" w:rsidRDefault="0069532A">
      <w:r>
        <w:t>2) Venues – allows you to search to see what’s in a room at a given time</w:t>
      </w:r>
    </w:p>
    <w:p w:rsidR="0069532A" w:rsidRDefault="0069532A">
      <w:r>
        <w:t>3) Departments – allows you to see every activity i.e. both Lectures and Tutorials for the Department</w:t>
      </w:r>
    </w:p>
    <w:p w:rsidR="009B4CCF" w:rsidRDefault="0069532A">
      <w:r>
        <w:t>4) Students – this is a</w:t>
      </w:r>
      <w:r w:rsidR="007A309F">
        <w:t xml:space="preserve"> personalised timetable that students </w:t>
      </w:r>
      <w:r>
        <w:t xml:space="preserve">need to log in to view. </w:t>
      </w:r>
    </w:p>
    <w:p w:rsidR="0069532A" w:rsidRPr="00364857" w:rsidRDefault="0069532A">
      <w:pPr>
        <w:rPr>
          <w:b/>
          <w:sz w:val="20"/>
          <w:szCs w:val="20"/>
        </w:rPr>
      </w:pPr>
      <w:r w:rsidRPr="00364857">
        <w:rPr>
          <w:b/>
          <w:sz w:val="20"/>
          <w:szCs w:val="20"/>
        </w:rPr>
        <w:t>PLEASE BE AWARE T</w:t>
      </w:r>
      <w:r w:rsidR="009B4CCF" w:rsidRPr="00364857">
        <w:rPr>
          <w:b/>
          <w:sz w:val="20"/>
          <w:szCs w:val="20"/>
        </w:rPr>
        <w:t>HE “STUDENTS”</w:t>
      </w:r>
      <w:r w:rsidRPr="00364857">
        <w:rPr>
          <w:b/>
          <w:sz w:val="20"/>
          <w:szCs w:val="20"/>
        </w:rPr>
        <w:t xml:space="preserve"> OPTION IS ONLY AVAILABLE FOLLLOWING REGISTRATION. </w:t>
      </w:r>
    </w:p>
    <w:p w:rsidR="002E1A34" w:rsidRDefault="002E1A34"/>
    <w:p w:rsidR="004603FF" w:rsidRDefault="00364857">
      <w:r>
        <w:t>There are guides and useful information available at the bottom of the page.</w:t>
      </w:r>
    </w:p>
    <w:p w:rsidR="00364857" w:rsidRPr="00364857" w:rsidRDefault="00364857">
      <w:r>
        <w:rPr>
          <w:noProof/>
          <w:lang w:eastAsia="en-IE"/>
        </w:rPr>
        <w:drawing>
          <wp:inline distT="0" distB="0" distL="0" distR="0" wp14:anchorId="63EDB661" wp14:editId="523BA993">
            <wp:extent cx="5543550" cy="5048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A34" w:rsidRDefault="002E1A34">
      <w:pPr>
        <w:rPr>
          <w:sz w:val="24"/>
          <w:szCs w:val="24"/>
        </w:rPr>
      </w:pPr>
    </w:p>
    <w:p w:rsidR="00012F83" w:rsidRPr="00012F83" w:rsidRDefault="00012F83">
      <w:pPr>
        <w:rPr>
          <w:sz w:val="24"/>
          <w:szCs w:val="24"/>
        </w:rPr>
      </w:pPr>
      <w:r w:rsidRPr="00012F83">
        <w:rPr>
          <w:sz w:val="24"/>
          <w:szCs w:val="24"/>
        </w:rPr>
        <w:t xml:space="preserve">In general tutorials and practicals are not displayed on the </w:t>
      </w:r>
      <w:r w:rsidR="007A309F">
        <w:rPr>
          <w:sz w:val="24"/>
          <w:szCs w:val="24"/>
        </w:rPr>
        <w:t xml:space="preserve">“Lectures” </w:t>
      </w:r>
      <w:r w:rsidRPr="00012F83">
        <w:rPr>
          <w:sz w:val="24"/>
          <w:szCs w:val="24"/>
        </w:rPr>
        <w:t xml:space="preserve">timetable. This is to avoid confusion as there may be multiple offerings of tutorials but each student may only need to attend one. </w:t>
      </w:r>
      <w:r w:rsidR="007A309F">
        <w:rPr>
          <w:sz w:val="24"/>
          <w:szCs w:val="24"/>
        </w:rPr>
        <w:t>We advise students to speak with t</w:t>
      </w:r>
      <w:r w:rsidRPr="00012F83">
        <w:rPr>
          <w:sz w:val="24"/>
          <w:szCs w:val="24"/>
        </w:rPr>
        <w:t xml:space="preserve">he relevant Department in relation to both tutorials and practicals. </w:t>
      </w:r>
    </w:p>
    <w:p w:rsidR="00012F83" w:rsidRPr="00012F83" w:rsidRDefault="00012F83">
      <w:pPr>
        <w:rPr>
          <w:sz w:val="24"/>
          <w:szCs w:val="24"/>
        </w:rPr>
      </w:pPr>
      <w:r w:rsidRPr="00012F83">
        <w:rPr>
          <w:sz w:val="24"/>
          <w:szCs w:val="24"/>
        </w:rPr>
        <w:t>Sometimes lectures are split into different classgroups. When you view the timetable via “Lectures” or “De</w:t>
      </w:r>
      <w:r w:rsidR="007A309F">
        <w:rPr>
          <w:sz w:val="24"/>
          <w:szCs w:val="24"/>
        </w:rPr>
        <w:t>partments” you can</w:t>
      </w:r>
      <w:r w:rsidRPr="00012F83">
        <w:rPr>
          <w:sz w:val="24"/>
          <w:szCs w:val="24"/>
        </w:rPr>
        <w:t xml:space="preserve"> see all offerings of </w:t>
      </w:r>
      <w:r w:rsidR="007A309F">
        <w:rPr>
          <w:sz w:val="24"/>
          <w:szCs w:val="24"/>
        </w:rPr>
        <w:t>all of the classgroups. Once students have registered they</w:t>
      </w:r>
      <w:r w:rsidRPr="00012F83">
        <w:rPr>
          <w:sz w:val="24"/>
          <w:szCs w:val="24"/>
        </w:rPr>
        <w:t xml:space="preserve"> will be assigned a classgroup based on availability in terms of viability and capacity. </w:t>
      </w:r>
      <w:r w:rsidR="007A309F">
        <w:rPr>
          <w:sz w:val="24"/>
          <w:szCs w:val="24"/>
        </w:rPr>
        <w:t xml:space="preserve">Students </w:t>
      </w:r>
      <w:r w:rsidRPr="00012F83">
        <w:rPr>
          <w:sz w:val="24"/>
          <w:szCs w:val="24"/>
        </w:rPr>
        <w:t>will only see</w:t>
      </w:r>
      <w:r w:rsidR="007A309F">
        <w:rPr>
          <w:sz w:val="24"/>
          <w:szCs w:val="24"/>
        </w:rPr>
        <w:t xml:space="preserve"> the classgroups relevant to them on their</w:t>
      </w:r>
      <w:r w:rsidRPr="00012F83">
        <w:rPr>
          <w:sz w:val="24"/>
          <w:szCs w:val="24"/>
        </w:rPr>
        <w:t xml:space="preserve"> personalised timetable. </w:t>
      </w:r>
    </w:p>
    <w:p w:rsidR="007A309F" w:rsidRPr="007A309F" w:rsidRDefault="007A309F">
      <w:pPr>
        <w:rPr>
          <w:sz w:val="24"/>
          <w:szCs w:val="24"/>
        </w:rPr>
      </w:pPr>
      <w:r w:rsidRPr="007A309F">
        <w:rPr>
          <w:sz w:val="24"/>
          <w:szCs w:val="24"/>
        </w:rPr>
        <w:t xml:space="preserve">By using the “Department” tab you can see every activity including semester long room bookings for your Department. </w:t>
      </w:r>
      <w:r>
        <w:rPr>
          <w:sz w:val="24"/>
          <w:szCs w:val="24"/>
        </w:rPr>
        <w:t xml:space="preserve">This is the best tab to use to ensure that you have sufficient venues booked for e.g. generic tutorials. </w:t>
      </w:r>
    </w:p>
    <w:p w:rsidR="002E1A34" w:rsidRDefault="002E1A34">
      <w:pPr>
        <w:rPr>
          <w:b/>
          <w:sz w:val="24"/>
          <w:szCs w:val="24"/>
          <w:u w:val="single"/>
        </w:rPr>
      </w:pPr>
    </w:p>
    <w:p w:rsidR="002E1A34" w:rsidRDefault="002E1A34">
      <w:pPr>
        <w:rPr>
          <w:b/>
          <w:sz w:val="24"/>
          <w:szCs w:val="24"/>
          <w:u w:val="single"/>
        </w:rPr>
      </w:pPr>
    </w:p>
    <w:p w:rsidR="002E1A34" w:rsidRDefault="002E1A34">
      <w:pPr>
        <w:rPr>
          <w:b/>
          <w:sz w:val="24"/>
          <w:szCs w:val="24"/>
          <w:u w:val="single"/>
        </w:rPr>
      </w:pPr>
    </w:p>
    <w:p w:rsidR="002E1A34" w:rsidRDefault="002E1A34">
      <w:pPr>
        <w:rPr>
          <w:b/>
          <w:sz w:val="24"/>
          <w:szCs w:val="24"/>
          <w:u w:val="single"/>
        </w:rPr>
      </w:pPr>
    </w:p>
    <w:p w:rsidR="002E1A34" w:rsidRDefault="002E1A34">
      <w:pPr>
        <w:rPr>
          <w:b/>
          <w:sz w:val="24"/>
          <w:szCs w:val="24"/>
          <w:u w:val="single"/>
        </w:rPr>
      </w:pPr>
    </w:p>
    <w:p w:rsidR="002E1A34" w:rsidRDefault="002E1A34">
      <w:pPr>
        <w:rPr>
          <w:b/>
          <w:sz w:val="24"/>
          <w:szCs w:val="24"/>
          <w:u w:val="single"/>
        </w:rPr>
      </w:pPr>
    </w:p>
    <w:p w:rsidR="002E1A34" w:rsidRDefault="002E1A34">
      <w:pPr>
        <w:rPr>
          <w:b/>
          <w:sz w:val="24"/>
          <w:szCs w:val="24"/>
          <w:u w:val="single"/>
        </w:rPr>
      </w:pPr>
    </w:p>
    <w:p w:rsidR="002E1A34" w:rsidRDefault="002E1A34">
      <w:pPr>
        <w:rPr>
          <w:b/>
          <w:sz w:val="24"/>
          <w:szCs w:val="24"/>
          <w:u w:val="single"/>
        </w:rPr>
      </w:pPr>
    </w:p>
    <w:p w:rsidR="002E1A34" w:rsidRDefault="002E1A34">
      <w:pPr>
        <w:rPr>
          <w:b/>
          <w:sz w:val="24"/>
          <w:szCs w:val="24"/>
          <w:u w:val="single"/>
        </w:rPr>
      </w:pPr>
    </w:p>
    <w:p w:rsidR="007A309F" w:rsidRDefault="007A309F">
      <w:pPr>
        <w:rPr>
          <w:b/>
          <w:sz w:val="24"/>
          <w:szCs w:val="24"/>
          <w:u w:val="single"/>
        </w:rPr>
      </w:pPr>
    </w:p>
    <w:p w:rsidR="009B4CCF" w:rsidRPr="00364857" w:rsidRDefault="00364857">
      <w:pPr>
        <w:rPr>
          <w:b/>
          <w:sz w:val="24"/>
          <w:szCs w:val="24"/>
          <w:u w:val="single"/>
        </w:rPr>
      </w:pPr>
      <w:r w:rsidRPr="00364857">
        <w:rPr>
          <w:b/>
          <w:sz w:val="24"/>
          <w:szCs w:val="24"/>
          <w:u w:val="single"/>
        </w:rPr>
        <w:t>How to view</w:t>
      </w:r>
      <w:r w:rsidR="007A309F">
        <w:rPr>
          <w:b/>
          <w:sz w:val="24"/>
          <w:szCs w:val="24"/>
          <w:u w:val="single"/>
        </w:rPr>
        <w:t xml:space="preserve"> the Lectures</w:t>
      </w:r>
      <w:bookmarkStart w:id="0" w:name="_GoBack"/>
      <w:bookmarkEnd w:id="0"/>
      <w:r w:rsidR="007A309F">
        <w:rPr>
          <w:b/>
          <w:sz w:val="24"/>
          <w:szCs w:val="24"/>
          <w:u w:val="single"/>
        </w:rPr>
        <w:t xml:space="preserve"> for a specific course</w:t>
      </w:r>
    </w:p>
    <w:p w:rsidR="009B4CCF" w:rsidRPr="002E1A34" w:rsidRDefault="007A3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603FF" w:rsidRPr="002E1A34">
        <w:rPr>
          <w:rFonts w:ascii="Arial" w:hAnsi="Arial" w:cs="Arial"/>
          <w:sz w:val="20"/>
          <w:szCs w:val="20"/>
        </w:rPr>
        <w:t>lick on “Lectures”.</w:t>
      </w:r>
    </w:p>
    <w:p w:rsidR="009B4CCF" w:rsidRDefault="009B4CCF">
      <w:r>
        <w:rPr>
          <w:noProof/>
          <w:lang w:eastAsia="en-IE"/>
        </w:rPr>
        <w:drawing>
          <wp:inline distT="0" distB="0" distL="0" distR="0" wp14:anchorId="76D54099" wp14:editId="68069FA1">
            <wp:extent cx="2823667" cy="1421531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073" cy="14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3FF" w:rsidRPr="004603FF" w:rsidRDefault="004603FF" w:rsidP="004603FF">
      <w:pPr>
        <w:keepNext/>
        <w:keepLines/>
        <w:spacing w:after="0"/>
        <w:ind w:left="-5" w:hanging="10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 xml:space="preserve">STEP 1: Select Course </w:t>
      </w:r>
    </w:p>
    <w:p w:rsidR="004603FF" w:rsidRPr="004603FF" w:rsidRDefault="004603FF" w:rsidP="004603FF">
      <w:pPr>
        <w:spacing w:after="4" w:line="249" w:lineRule="auto"/>
        <w:ind w:left="-5" w:hanging="1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Click on the arrow to the right of the box to display a list of courses and select the course you are interested in then click “Continue”. </w:t>
      </w:r>
    </w:p>
    <w:p w:rsidR="004603FF" w:rsidRPr="004603FF" w:rsidRDefault="004603FF" w:rsidP="004603FF">
      <w:pPr>
        <w:spacing w:after="4" w:line="249" w:lineRule="auto"/>
        <w:ind w:left="-5" w:hanging="1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Note:</w:t>
      </w: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 xml:space="preserve"> “Course”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refers to a general container for programmes of study, for example </w:t>
      </w:r>
      <w:r w:rsidR="009B4CCF"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ACOUNTING AND FINANCE 1 (BA) (MH403) refers to the Bachelor in Arts (BA) for the course Accounting and Finance for first year (1). The CAO code is included in brackets at the end. </w:t>
      </w:r>
    </w:p>
    <w:p w:rsidR="007A309F" w:rsidRDefault="007A309F" w:rsidP="007A309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</w:p>
    <w:p w:rsidR="004603FF" w:rsidRPr="004603FF" w:rsidRDefault="004603FF" w:rsidP="007A309F">
      <w:pPr>
        <w:keepNext/>
        <w:keepLines/>
        <w:spacing w:after="0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 xml:space="preserve">STEP 2: Select Programme </w:t>
      </w:r>
    </w:p>
    <w:p w:rsidR="004603FF" w:rsidRPr="004603FF" w:rsidRDefault="004603FF" w:rsidP="004603FF">
      <w:pPr>
        <w:spacing w:after="4" w:line="249" w:lineRule="auto"/>
        <w:ind w:left="-5" w:hanging="1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Each “Course” </w:t>
      </w:r>
      <w:r w:rsidR="009B4CCF"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may contain 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a number of </w:t>
      </w: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>“Programmes”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. Click on the course of interest and click continue. </w:t>
      </w:r>
    </w:p>
    <w:p w:rsidR="004603FF" w:rsidRPr="004603FF" w:rsidRDefault="004603FF" w:rsidP="004603F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4603FF" w:rsidRPr="00364857" w:rsidRDefault="004603FF" w:rsidP="007A309F">
      <w:pPr>
        <w:keepNext/>
        <w:keepLines/>
        <w:spacing w:after="0"/>
        <w:outlineLvl w:val="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>STEP 3: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>Select Semester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9B4CCF" w:rsidRPr="00364857" w:rsidRDefault="009B4CCF" w:rsidP="004603FF">
      <w:pPr>
        <w:keepNext/>
        <w:keepLines/>
        <w:spacing w:after="0"/>
        <w:ind w:left="-5" w:hanging="10"/>
        <w:outlineLvl w:val="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</w:p>
    <w:p w:rsidR="009B4CCF" w:rsidRPr="004603FF" w:rsidRDefault="009B4CCF" w:rsidP="004603FF">
      <w:pPr>
        <w:keepNext/>
        <w:keepLines/>
        <w:spacing w:after="0"/>
        <w:ind w:left="-5" w:hanging="10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</w:pPr>
      <w:r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Click continue to show both semesters. You can also just select a single semester.  </w:t>
      </w:r>
    </w:p>
    <w:p w:rsidR="004603FF" w:rsidRPr="004603FF" w:rsidRDefault="009B4CCF" w:rsidP="004603FF">
      <w:pPr>
        <w:spacing w:after="10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>
        <w:rPr>
          <w:noProof/>
          <w:lang w:eastAsia="en-IE"/>
        </w:rPr>
        <w:drawing>
          <wp:inline distT="0" distB="0" distL="0" distR="0" wp14:anchorId="18347A5B" wp14:editId="7DA46A97">
            <wp:extent cx="2156283" cy="1236269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7528" cy="12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3FF" w:rsidRPr="004603FF" w:rsidRDefault="004603FF" w:rsidP="004603F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4603FF" w:rsidRPr="004603FF" w:rsidRDefault="004603FF" w:rsidP="007A309F">
      <w:pPr>
        <w:keepNext/>
        <w:keepLines/>
        <w:spacing w:after="0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>STEP 4: Select Modules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 </w:t>
      </w:r>
    </w:p>
    <w:p w:rsidR="004603FF" w:rsidRPr="004603FF" w:rsidRDefault="004603FF" w:rsidP="004603FF">
      <w:pPr>
        <w:spacing w:after="4" w:line="249" w:lineRule="auto"/>
        <w:ind w:left="-5" w:hanging="1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Click “Continue” to select all modules.  </w:t>
      </w:r>
    </w:p>
    <w:p w:rsidR="004603FF" w:rsidRPr="004603FF" w:rsidRDefault="004603FF" w:rsidP="004603FF">
      <w:pPr>
        <w:spacing w:after="4" w:line="249" w:lineRule="auto"/>
        <w:ind w:left="-5" w:hanging="1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You can also use the “Ctrl” key if you only want to display particular modules. </w:t>
      </w:r>
    </w:p>
    <w:p w:rsidR="004603FF" w:rsidRPr="004603FF" w:rsidRDefault="00292441" w:rsidP="00364857">
      <w:pPr>
        <w:spacing w:after="10"/>
        <w:ind w:left="-180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>
        <w:rPr>
          <w:noProof/>
          <w:lang w:eastAsia="en-IE"/>
        </w:rPr>
        <w:drawing>
          <wp:inline distT="0" distB="0" distL="0" distR="0" wp14:anchorId="7B6D2B90" wp14:editId="5717266E">
            <wp:extent cx="1695746" cy="1975104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6211" cy="198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3FF" w:rsidRPr="004603FF">
        <w:rPr>
          <w:rFonts w:ascii="Times New Roman" w:eastAsia="Times New Roman" w:hAnsi="Times New Roman" w:cs="Times New Roman"/>
          <w:color w:val="000000"/>
          <w:sz w:val="24"/>
          <w:lang w:eastAsia="en-IE"/>
        </w:rPr>
        <w:t xml:space="preserve"> </w:t>
      </w:r>
    </w:p>
    <w:p w:rsidR="007A309F" w:rsidRDefault="007A309F" w:rsidP="004603FF">
      <w:pPr>
        <w:keepNext/>
        <w:keepLines/>
        <w:spacing w:after="0"/>
        <w:ind w:left="-5" w:hanging="10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</w:pPr>
    </w:p>
    <w:p w:rsidR="004603FF" w:rsidRPr="004603FF" w:rsidRDefault="004603FF" w:rsidP="004603FF">
      <w:pPr>
        <w:keepNext/>
        <w:keepLines/>
        <w:spacing w:after="0"/>
        <w:ind w:left="-5" w:hanging="10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 xml:space="preserve">Step 5: Timetable Display </w:t>
      </w:r>
    </w:p>
    <w:p w:rsidR="004603FF" w:rsidRPr="004603FF" w:rsidRDefault="004603FF" w:rsidP="004603FF">
      <w:pPr>
        <w:spacing w:after="4" w:line="249" w:lineRule="auto"/>
        <w:ind w:left="-5" w:hanging="1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The timetable will now be displayed as below, showing </w:t>
      </w: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>module code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and </w:t>
      </w: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>venue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. </w:t>
      </w:r>
    </w:p>
    <w:p w:rsidR="004603FF" w:rsidRPr="004603FF" w:rsidRDefault="004603FF" w:rsidP="004603FF">
      <w:pPr>
        <w:spacing w:after="4" w:line="249" w:lineRule="auto"/>
        <w:ind w:left="-5" w:hanging="1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For example, </w:t>
      </w:r>
      <w:r w:rsidR="00292441"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on Thursday at 9am CS171 takes place in TH2</w:t>
      </w:r>
    </w:p>
    <w:p w:rsidR="004603FF" w:rsidRPr="004603FF" w:rsidRDefault="00292441" w:rsidP="004603FF">
      <w:pPr>
        <w:spacing w:after="4" w:line="249" w:lineRule="auto"/>
        <w:ind w:left="-5" w:hanging="1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“CS171” </w:t>
      </w:r>
      <w:r w:rsidR="004603FF"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is a module code, to get further information about the module, click on it and you will be brought to a page which will give more information about the module. “</w:t>
      </w:r>
      <w:r w:rsidRPr="00364857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>TH2</w:t>
      </w:r>
      <w:r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” is the venue. If you click on the venue you will be brought to a link with more information</w:t>
      </w:r>
    </w:p>
    <w:p w:rsidR="004603FF" w:rsidRPr="004603FF" w:rsidRDefault="00292441" w:rsidP="004603FF">
      <w:pPr>
        <w:spacing w:after="10"/>
        <w:ind w:left="-180" w:right="-274"/>
        <w:rPr>
          <w:rFonts w:ascii="Times New Roman" w:eastAsia="Times New Roman" w:hAnsi="Times New Roman" w:cs="Times New Roman"/>
          <w:color w:val="000000"/>
          <w:sz w:val="24"/>
          <w:lang w:eastAsia="en-IE"/>
        </w:rPr>
      </w:pPr>
      <w:r>
        <w:rPr>
          <w:noProof/>
          <w:lang w:eastAsia="en-IE"/>
        </w:rPr>
        <w:drawing>
          <wp:inline distT="0" distB="0" distL="0" distR="0" wp14:anchorId="7AE58202" wp14:editId="7D0F2CD1">
            <wp:extent cx="5731510" cy="2171065"/>
            <wp:effectExtent l="0" t="0" r="254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3FF" w:rsidRPr="004603FF" w:rsidRDefault="004603FF" w:rsidP="004603FF">
      <w:pPr>
        <w:spacing w:after="4" w:line="249" w:lineRule="auto"/>
        <w:ind w:left="-5" w:hanging="1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>Changing your selections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: All of the selections you have made in each of the steps above are shown towards the top of the screen. If you wish to change the Course/ Programme/Semester or Module Information displayed you can click the “</w:t>
      </w:r>
      <w:r w:rsidRPr="004603FF">
        <w:rPr>
          <w:rFonts w:ascii="Arial" w:eastAsia="Times New Roman" w:hAnsi="Arial" w:cs="Arial"/>
          <w:b/>
          <w:color w:val="333333"/>
          <w:sz w:val="20"/>
          <w:szCs w:val="20"/>
          <w:lang w:eastAsia="en-IE"/>
        </w:rPr>
        <w:t>Change</w:t>
      </w: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” link, this means you don’t have to go all the way back to the beginning. </w:t>
      </w:r>
    </w:p>
    <w:p w:rsidR="004603FF" w:rsidRPr="004603FF" w:rsidRDefault="004603FF" w:rsidP="004603F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4603FF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:rsidR="004603FF" w:rsidRDefault="004603FF" w:rsidP="004603FF">
      <w:pPr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364857">
        <w:rPr>
          <w:rFonts w:ascii="Arial" w:eastAsia="Times New Roman" w:hAnsi="Arial" w:cs="Arial"/>
          <w:b/>
          <w:color w:val="000000"/>
          <w:sz w:val="20"/>
          <w:szCs w:val="20"/>
          <w:lang w:eastAsia="en-IE"/>
        </w:rPr>
        <w:t>Printing:</w:t>
      </w:r>
      <w:r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Click </w:t>
      </w:r>
      <w:r w:rsidR="00292441"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on the ‘Print’ icon </w:t>
      </w:r>
      <w:r w:rsidR="00364857" w:rsidRPr="00364857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2B7B323C" wp14:editId="48129924">
            <wp:extent cx="728929" cy="488012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3881" cy="50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857"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 </w:t>
      </w:r>
      <w:r w:rsidR="00292441"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and </w:t>
      </w:r>
      <w:r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this will open a new web page and the print dialogue box will automatically appear, you can change printers, adjust size etc. here before printin</w:t>
      </w:r>
      <w:r w:rsidR="00292441" w:rsidRPr="00364857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g</w:t>
      </w:r>
    </w:p>
    <w:p w:rsidR="007A309F" w:rsidRPr="00364857" w:rsidRDefault="007A309F" w:rsidP="004603FF">
      <w:pPr>
        <w:rPr>
          <w:rFonts w:ascii="Arial" w:hAnsi="Arial" w:cs="Arial"/>
          <w:sz w:val="20"/>
          <w:szCs w:val="20"/>
        </w:rPr>
      </w:pPr>
    </w:p>
    <w:sectPr w:rsidR="007A309F" w:rsidRPr="0036485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34" w:rsidRDefault="002E1A34" w:rsidP="002E1A34">
      <w:pPr>
        <w:spacing w:after="0" w:line="240" w:lineRule="auto"/>
      </w:pPr>
      <w:r>
        <w:separator/>
      </w:r>
    </w:p>
  </w:endnote>
  <w:endnote w:type="continuationSeparator" w:id="0">
    <w:p w:rsidR="002E1A34" w:rsidRDefault="002E1A34" w:rsidP="002E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665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A34" w:rsidRDefault="002E1A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0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A34" w:rsidRPr="002E1A34" w:rsidRDefault="002E1A34">
    <w:pPr>
      <w:pStyle w:val="Footer"/>
      <w:rPr>
        <w:sz w:val="16"/>
        <w:szCs w:val="16"/>
      </w:rPr>
    </w:pPr>
    <w:r w:rsidRPr="002E1A34">
      <w:rPr>
        <w:sz w:val="16"/>
        <w:szCs w:val="16"/>
      </w:rPr>
      <w:t>V1. 28/7/2017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34" w:rsidRDefault="002E1A34" w:rsidP="002E1A34">
      <w:pPr>
        <w:spacing w:after="0" w:line="240" w:lineRule="auto"/>
      </w:pPr>
      <w:r>
        <w:separator/>
      </w:r>
    </w:p>
  </w:footnote>
  <w:footnote w:type="continuationSeparator" w:id="0">
    <w:p w:rsidR="002E1A34" w:rsidRDefault="002E1A34" w:rsidP="002E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34" w:rsidRDefault="002E1A34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1FCE4A74" wp14:editId="480B03E8">
          <wp:simplePos x="0" y="0"/>
          <wp:positionH relativeFrom="margin">
            <wp:posOffset>2150669</wp:posOffset>
          </wp:positionH>
          <wp:positionV relativeFrom="margin">
            <wp:posOffset>-458444</wp:posOffset>
          </wp:positionV>
          <wp:extent cx="1191895" cy="50419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Pictur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1A34" w:rsidRDefault="002E1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5916"/>
    <w:multiLevelType w:val="hybridMultilevel"/>
    <w:tmpl w:val="562AE9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4182F"/>
    <w:multiLevelType w:val="hybridMultilevel"/>
    <w:tmpl w:val="147C3212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2A"/>
    <w:rsid w:val="00012F83"/>
    <w:rsid w:val="00292441"/>
    <w:rsid w:val="002E1A34"/>
    <w:rsid w:val="00364857"/>
    <w:rsid w:val="004603FF"/>
    <w:rsid w:val="0069532A"/>
    <w:rsid w:val="007A309F"/>
    <w:rsid w:val="007E5C9F"/>
    <w:rsid w:val="009B4CCF"/>
    <w:rsid w:val="00A8062D"/>
    <w:rsid w:val="00B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5D7A62"/>
  <w15:chartTrackingRefBased/>
  <w15:docId w15:val="{8B7BCDE9-CC4D-4615-9951-B12382C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03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34"/>
  </w:style>
  <w:style w:type="paragraph" w:styleId="Footer">
    <w:name w:val="footer"/>
    <w:basedOn w:val="Normal"/>
    <w:link w:val="FooterChar"/>
    <w:uiPriority w:val="99"/>
    <w:unhideWhenUsed/>
    <w:rsid w:val="002E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Fagan</dc:creator>
  <cp:keywords/>
  <dc:description/>
  <cp:lastModifiedBy>Rachel Fagan</cp:lastModifiedBy>
  <cp:revision>2</cp:revision>
  <dcterms:created xsi:type="dcterms:W3CDTF">2017-06-28T09:19:00Z</dcterms:created>
  <dcterms:modified xsi:type="dcterms:W3CDTF">2017-06-28T12:37:00Z</dcterms:modified>
</cp:coreProperties>
</file>