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3A79" w:rsidRPr="00C12433" w:rsidRDefault="00F863F8" w:rsidP="00C12433">
      <w:pPr>
        <w:jc w:val="center"/>
        <w:rPr>
          <w:b/>
          <w:bCs/>
        </w:rPr>
      </w:pPr>
      <w:r w:rsidRPr="00C12433">
        <w:rPr>
          <w:b/>
          <w:bCs/>
        </w:rPr>
        <w:t>MAYNOOTH UNIVERSITY</w:t>
      </w:r>
      <w:r w:rsidR="00C12433">
        <w:rPr>
          <w:b/>
          <w:bCs/>
        </w:rPr>
        <w:t xml:space="preserve">, </w:t>
      </w:r>
      <w:r w:rsidR="00B63A79" w:rsidRPr="00C12433">
        <w:rPr>
          <w:b/>
          <w:bCs/>
        </w:rPr>
        <w:t>DEPARTMENT OF ANCIENT CLASSICS</w:t>
      </w:r>
    </w:p>
    <w:p w:rsidR="00B63A79" w:rsidRPr="00C12433" w:rsidRDefault="00B63A79" w:rsidP="00676F3B">
      <w:pPr>
        <w:jc w:val="center"/>
        <w:rPr>
          <w:b/>
          <w:bCs/>
        </w:rPr>
      </w:pPr>
    </w:p>
    <w:p w:rsidR="00B63A79" w:rsidRPr="00C12433" w:rsidRDefault="00B63A79" w:rsidP="00676F3B">
      <w:pPr>
        <w:jc w:val="center"/>
      </w:pPr>
      <w:r w:rsidRPr="00C12433">
        <w:rPr>
          <w:b/>
          <w:bCs/>
        </w:rPr>
        <w:t xml:space="preserve">GC350 GREEK </w:t>
      </w:r>
      <w:smartTag w:uri="urn:schemas-microsoft-com:office:smarttags" w:element="stockticker">
        <w:r w:rsidRPr="00C12433">
          <w:rPr>
            <w:b/>
            <w:bCs/>
          </w:rPr>
          <w:t>AND</w:t>
        </w:r>
      </w:smartTag>
      <w:r w:rsidRPr="00C12433">
        <w:rPr>
          <w:b/>
          <w:bCs/>
        </w:rPr>
        <w:t xml:space="preserve"> ROMAN CIVILIZATION ESSAY PROJECT</w:t>
      </w:r>
    </w:p>
    <w:p w:rsidR="00B63A79" w:rsidRPr="00C12433" w:rsidRDefault="00B63A79" w:rsidP="00C5151C">
      <w:pPr>
        <w:tabs>
          <w:tab w:val="left" w:pos="5010"/>
        </w:tabs>
        <w:jc w:val="left"/>
        <w:rPr>
          <w:b/>
          <w:bCs/>
        </w:rPr>
      </w:pPr>
    </w:p>
    <w:p w:rsidR="00B63A79" w:rsidRPr="00C12433" w:rsidRDefault="00B63A79" w:rsidP="00676F3B">
      <w:pPr>
        <w:autoSpaceDE w:val="0"/>
        <w:autoSpaceDN w:val="0"/>
        <w:adjustRightInd w:val="0"/>
        <w:jc w:val="center"/>
        <w:rPr>
          <w:b/>
          <w:bCs/>
          <w:color w:val="000000"/>
          <w:sz w:val="24"/>
          <w:szCs w:val="24"/>
          <w:u w:val="single"/>
        </w:rPr>
      </w:pPr>
      <w:r w:rsidRPr="00C12433">
        <w:rPr>
          <w:b/>
          <w:bCs/>
          <w:color w:val="000000"/>
          <w:sz w:val="24"/>
          <w:szCs w:val="24"/>
          <w:u w:val="single"/>
        </w:rPr>
        <w:t xml:space="preserve">ESSAY PREFERENCE </w:t>
      </w:r>
      <w:smartTag w:uri="urn:schemas-microsoft-com:office:smarttags" w:element="stockticker">
        <w:r w:rsidRPr="00C12433">
          <w:rPr>
            <w:b/>
            <w:bCs/>
            <w:color w:val="000000"/>
            <w:sz w:val="24"/>
            <w:szCs w:val="24"/>
            <w:u w:val="single"/>
          </w:rPr>
          <w:t>FORM</w:t>
        </w:r>
      </w:smartTag>
    </w:p>
    <w:p w:rsidR="004D1ADF" w:rsidRPr="00C12433" w:rsidRDefault="004D1ADF" w:rsidP="00676F3B">
      <w:pPr>
        <w:autoSpaceDE w:val="0"/>
        <w:autoSpaceDN w:val="0"/>
        <w:adjustRightInd w:val="0"/>
        <w:jc w:val="center"/>
        <w:rPr>
          <w:b/>
          <w:bCs/>
          <w:color w:val="000000"/>
        </w:rPr>
      </w:pPr>
    </w:p>
    <w:p w:rsidR="00B63A79" w:rsidRPr="00C12433" w:rsidRDefault="00B63A79" w:rsidP="00676F3B">
      <w:pPr>
        <w:autoSpaceDE w:val="0"/>
        <w:autoSpaceDN w:val="0"/>
        <w:adjustRightInd w:val="0"/>
        <w:rPr>
          <w:b/>
          <w:bCs/>
          <w:color w:val="000000"/>
        </w:rPr>
      </w:pPr>
      <w:r w:rsidRPr="00C12433">
        <w:rPr>
          <w:b/>
          <w:bCs/>
          <w:color w:val="000000"/>
        </w:rPr>
        <w:t xml:space="preserve">All students should read the accompanying instructions before completing this form. </w:t>
      </w:r>
    </w:p>
    <w:p w:rsidR="00B63A79" w:rsidRPr="00C12433" w:rsidRDefault="00B63A79" w:rsidP="00676F3B">
      <w:pPr>
        <w:autoSpaceDE w:val="0"/>
        <w:autoSpaceDN w:val="0"/>
        <w:adjustRightInd w:val="0"/>
        <w:rPr>
          <w:color w:val="000000"/>
        </w:rPr>
      </w:pPr>
    </w:p>
    <w:p w:rsidR="00B63A79" w:rsidRPr="00C12433" w:rsidRDefault="00B63A79" w:rsidP="00676F3B">
      <w:pPr>
        <w:autoSpaceDE w:val="0"/>
        <w:autoSpaceDN w:val="0"/>
        <w:adjustRightInd w:val="0"/>
        <w:rPr>
          <w:b/>
          <w:bCs/>
          <w:color w:val="000000"/>
        </w:rPr>
      </w:pPr>
      <w:r w:rsidRPr="00C12433">
        <w:rPr>
          <w:color w:val="000000"/>
        </w:rPr>
        <w:t xml:space="preserve">Download this form and rank in order your top 3 preferred essay choices by writing ‘1’, ‘2’, ‘3’, etc. in the boxes below. </w:t>
      </w:r>
      <w:r w:rsidR="00F04451" w:rsidRPr="00C12433">
        <w:rPr>
          <w:color w:val="000000"/>
        </w:rPr>
        <w:t xml:space="preserve"> </w:t>
      </w:r>
      <w:r w:rsidRPr="00C12433">
        <w:rPr>
          <w:color w:val="000000"/>
        </w:rPr>
        <w:t xml:space="preserve">You should then submit the form </w:t>
      </w:r>
      <w:r w:rsidR="00F04451" w:rsidRPr="00C12433">
        <w:rPr>
          <w:b/>
          <w:bCs/>
          <w:color w:val="000000"/>
        </w:rPr>
        <w:t>electronically</w:t>
      </w:r>
      <w:r w:rsidRPr="00C12433">
        <w:rPr>
          <w:b/>
          <w:bCs/>
          <w:color w:val="000000"/>
        </w:rPr>
        <w:t xml:space="preserve"> only </w:t>
      </w:r>
      <w:r w:rsidRPr="00C12433">
        <w:rPr>
          <w:color w:val="000000"/>
        </w:rPr>
        <w:t xml:space="preserve">to </w:t>
      </w:r>
      <w:hyperlink r:id="rId4" w:history="1">
        <w:r w:rsidR="00F04451" w:rsidRPr="00C12433">
          <w:rPr>
            <w:rStyle w:val="Hyperlink"/>
          </w:rPr>
          <w:t>classics@mu.ie</w:t>
        </w:r>
      </w:hyperlink>
      <w:r w:rsidR="00F04451" w:rsidRPr="00C12433">
        <w:rPr>
          <w:color w:val="000000"/>
        </w:rPr>
        <w:t xml:space="preserve"> </w:t>
      </w:r>
      <w:r w:rsidRPr="00C12433">
        <w:rPr>
          <w:b/>
          <w:bCs/>
          <w:color w:val="000000"/>
        </w:rPr>
        <w:t xml:space="preserve">by </w:t>
      </w:r>
      <w:r w:rsidRPr="00C12433">
        <w:rPr>
          <w:b/>
          <w:bCs/>
        </w:rPr>
        <w:t xml:space="preserve">5 pm on </w:t>
      </w:r>
      <w:r w:rsidR="00F04451" w:rsidRPr="00C12433">
        <w:rPr>
          <w:b/>
          <w:bCs/>
        </w:rPr>
        <w:t>Monday</w:t>
      </w:r>
      <w:r w:rsidRPr="00C12433">
        <w:rPr>
          <w:b/>
          <w:bCs/>
        </w:rPr>
        <w:t xml:space="preserve"> </w:t>
      </w:r>
      <w:r w:rsidR="00F04451" w:rsidRPr="00C12433">
        <w:rPr>
          <w:b/>
          <w:bCs/>
        </w:rPr>
        <w:t>4</w:t>
      </w:r>
      <w:r w:rsidRPr="00C12433">
        <w:rPr>
          <w:b/>
          <w:bCs/>
        </w:rPr>
        <w:t xml:space="preserve"> February 201</w:t>
      </w:r>
      <w:r w:rsidR="00DA7956" w:rsidRPr="00C12433">
        <w:rPr>
          <w:b/>
          <w:bCs/>
        </w:rPr>
        <w:t>9</w:t>
      </w:r>
      <w:r w:rsidRPr="00C12433">
        <w:rPr>
          <w:b/>
          <w:bCs/>
          <w:color w:val="000000"/>
        </w:rPr>
        <w:t>.</w:t>
      </w:r>
    </w:p>
    <w:p w:rsidR="00B63A79" w:rsidRPr="00C12433" w:rsidRDefault="00B63A79" w:rsidP="00676F3B">
      <w:pPr>
        <w:autoSpaceDE w:val="0"/>
        <w:autoSpaceDN w:val="0"/>
        <w:adjustRightInd w:val="0"/>
        <w:rPr>
          <w:color w:val="000000"/>
        </w:rPr>
      </w:pPr>
    </w:p>
    <w:p w:rsidR="00B63A79" w:rsidRPr="00C12433" w:rsidRDefault="00B63A79" w:rsidP="00C5151C">
      <w:pPr>
        <w:autoSpaceDE w:val="0"/>
        <w:autoSpaceDN w:val="0"/>
        <w:adjustRightInd w:val="0"/>
        <w:jc w:val="center"/>
        <w:rPr>
          <w:b/>
          <w:bCs/>
          <w:color w:val="000000"/>
          <w:u w:val="single"/>
        </w:rPr>
      </w:pPr>
      <w:r w:rsidRPr="00C12433">
        <w:rPr>
          <w:b/>
          <w:bCs/>
          <w:color w:val="000000"/>
          <w:u w:val="single"/>
        </w:rPr>
        <w:t>Essay Topics</w:t>
      </w:r>
    </w:p>
    <w:p w:rsidR="00B63A79" w:rsidRPr="004D1ADF" w:rsidRDefault="00B63A79" w:rsidP="00676F3B">
      <w:pPr>
        <w:autoSpaceDE w:val="0"/>
        <w:autoSpaceDN w:val="0"/>
        <w:adjustRightInd w:val="0"/>
        <w:rPr>
          <w:b/>
          <w:bCs/>
          <w:color w:val="000000"/>
        </w:rPr>
      </w:pPr>
    </w:p>
    <w:p w:rsidR="000F1110" w:rsidRPr="00C12433" w:rsidRDefault="00B63A79" w:rsidP="00C12172">
      <w:pPr>
        <w:ind w:left="1800" w:hanging="1800"/>
      </w:pPr>
      <w:r w:rsidRPr="00C12433">
        <w:rPr>
          <w:color w:val="000000"/>
          <w:u w:val="single"/>
        </w:rPr>
        <w:t xml:space="preserve">Dr </w:t>
      </w:r>
      <w:r w:rsidR="00070571" w:rsidRPr="00C12433">
        <w:rPr>
          <w:color w:val="000000"/>
          <w:u w:val="single"/>
        </w:rPr>
        <w:t>Campbell</w:t>
      </w:r>
      <w:r w:rsidRPr="00C12433">
        <w:rPr>
          <w:color w:val="000000"/>
        </w:rPr>
        <w:tab/>
      </w:r>
      <w:r w:rsidR="00C12433" w:rsidRPr="00C12433">
        <w:t xml:space="preserve">‘In keeping with the idiosyncratic climate that prevails there and the fact that their river behaves differently from any other river, almost all Egyptian customs and practices are the opposite of those of everywhere else’  (Herodotus, </w:t>
      </w:r>
      <w:r w:rsidR="00C12433" w:rsidRPr="00C12433">
        <w:rPr>
          <w:i/>
        </w:rPr>
        <w:t>Histories</w:t>
      </w:r>
      <w:r w:rsidR="00C12433" w:rsidRPr="00C12433">
        <w:t xml:space="preserve">, 2.35).  Discuss how this principle works in Herodotus’ account of Egypt in Book Two of the </w:t>
      </w:r>
      <w:r w:rsidR="00C12433" w:rsidRPr="00C12433">
        <w:rPr>
          <w:i/>
        </w:rPr>
        <w:t>Histories</w:t>
      </w:r>
      <w:r w:rsidR="00C12433" w:rsidRPr="00C12433">
        <w:t>.</w:t>
      </w:r>
    </w:p>
    <w:p w:rsidR="009D14D1" w:rsidRPr="00C12433" w:rsidRDefault="009D14D1" w:rsidP="00525A76">
      <w:pPr>
        <w:rPr>
          <w:sz w:val="20"/>
          <w:szCs w:val="20"/>
        </w:rPr>
      </w:pPr>
    </w:p>
    <w:p w:rsidR="004D1ADF" w:rsidRPr="00C12433" w:rsidRDefault="004D1ADF" w:rsidP="00525A76">
      <w:pPr>
        <w:rPr>
          <w:sz w:val="20"/>
          <w:szCs w:val="20"/>
        </w:rPr>
      </w:pPr>
    </w:p>
    <w:p w:rsidR="00C12433" w:rsidRPr="00C12433" w:rsidRDefault="00DA7956" w:rsidP="00C12433">
      <w:pPr>
        <w:ind w:left="1800" w:hanging="1800"/>
      </w:pPr>
      <w:r w:rsidRPr="00C12433">
        <w:rPr>
          <w:u w:val="single"/>
        </w:rPr>
        <w:t>Dr Davies</w:t>
      </w:r>
      <w:r w:rsidRPr="00C12433">
        <w:tab/>
      </w:r>
      <w:r w:rsidR="00C12433" w:rsidRPr="00C12433">
        <w:t>What can provincial revolts against Rome show us about the problems with Roman imperial rule under the early emperors?</w:t>
      </w:r>
    </w:p>
    <w:p w:rsidR="00DA7956" w:rsidRPr="00C12433" w:rsidRDefault="00DA7956" w:rsidP="00525A76">
      <w:pPr>
        <w:rPr>
          <w:sz w:val="20"/>
          <w:szCs w:val="20"/>
        </w:rPr>
      </w:pPr>
    </w:p>
    <w:p w:rsidR="00C12433" w:rsidRPr="00C12433" w:rsidRDefault="00C12433" w:rsidP="00525A76">
      <w:pPr>
        <w:rPr>
          <w:sz w:val="20"/>
          <w:szCs w:val="20"/>
        </w:rPr>
      </w:pPr>
    </w:p>
    <w:p w:rsidR="003E688B" w:rsidRPr="00C12433" w:rsidRDefault="009D14D1" w:rsidP="00C12172">
      <w:pPr>
        <w:ind w:left="1800" w:hanging="1800"/>
      </w:pPr>
      <w:r w:rsidRPr="00C12433">
        <w:rPr>
          <w:u w:val="single"/>
        </w:rPr>
        <w:t xml:space="preserve">Dr </w:t>
      </w:r>
      <w:r w:rsidR="00070571" w:rsidRPr="00C12433">
        <w:rPr>
          <w:u w:val="single"/>
        </w:rPr>
        <w:t>Desmond</w:t>
      </w:r>
      <w:r w:rsidR="00B63A79" w:rsidRPr="00C12433">
        <w:tab/>
      </w:r>
      <w:r w:rsidR="00C12433" w:rsidRPr="00C12433">
        <w:t xml:space="preserve">Discuss the significance of Odysseus in the </w:t>
      </w:r>
      <w:r w:rsidR="00C12433" w:rsidRPr="00C12433">
        <w:rPr>
          <w:i/>
        </w:rPr>
        <w:t>Iliad</w:t>
      </w:r>
      <w:r w:rsidR="00C12433" w:rsidRPr="00C12433">
        <w:t>.</w:t>
      </w:r>
    </w:p>
    <w:p w:rsidR="009D14D1" w:rsidRPr="00C12433" w:rsidRDefault="009D14D1" w:rsidP="009D14D1">
      <w:pPr>
        <w:ind w:left="2127" w:hanging="2127"/>
      </w:pPr>
    </w:p>
    <w:p w:rsidR="00F863F8" w:rsidRPr="00C12433" w:rsidRDefault="00F863F8" w:rsidP="009D14D1">
      <w:pPr>
        <w:ind w:left="2127" w:hanging="2127"/>
      </w:pPr>
    </w:p>
    <w:p w:rsidR="00C12433" w:rsidRPr="00C12433" w:rsidRDefault="00B63A79" w:rsidP="00C12433">
      <w:pPr>
        <w:ind w:left="1800" w:hanging="1800"/>
      </w:pPr>
      <w:r w:rsidRPr="00C12433">
        <w:rPr>
          <w:color w:val="000000"/>
          <w:u w:val="single"/>
        </w:rPr>
        <w:t xml:space="preserve">Dr </w:t>
      </w:r>
      <w:r w:rsidR="00070571" w:rsidRPr="00C12433">
        <w:rPr>
          <w:color w:val="000000"/>
          <w:u w:val="single"/>
        </w:rPr>
        <w:t>McGroarty</w:t>
      </w:r>
      <w:r w:rsidRPr="00C12433">
        <w:rPr>
          <w:color w:val="000000"/>
        </w:rPr>
        <w:tab/>
      </w:r>
      <w:r w:rsidR="00C12433" w:rsidRPr="00C12433">
        <w:t xml:space="preserve">The burning of Xerxes’ palace at Persepolis marks a turning point in the story of Alexander the Great. His subsequent march into Afghanistan, and then India, involved a series of incidents, which brought a clear change both in his personality and to his ideology. </w:t>
      </w:r>
    </w:p>
    <w:p w:rsidR="00C12433" w:rsidRPr="00C12433" w:rsidRDefault="00C12433" w:rsidP="00C12433">
      <w:pPr>
        <w:rPr>
          <w:sz w:val="16"/>
          <w:szCs w:val="16"/>
        </w:rPr>
      </w:pPr>
    </w:p>
    <w:p w:rsidR="00C12433" w:rsidRPr="00C12433" w:rsidRDefault="00C12433" w:rsidP="00C12433">
      <w:pPr>
        <w:ind w:left="1800"/>
      </w:pPr>
      <w:r w:rsidRPr="00C12433">
        <w:t xml:space="preserve">Identify and discuss the incidents in this eastern campaign that you think best explain this change in Alexander detailing how this change manifested itself in his subsequent conduct and assessing its impact. </w:t>
      </w:r>
    </w:p>
    <w:p w:rsidR="00F863F8" w:rsidRPr="00C12433" w:rsidRDefault="00F863F8" w:rsidP="00C12172">
      <w:pPr>
        <w:ind w:left="1800" w:hanging="1800"/>
        <w:rPr>
          <w:strike/>
          <w:sz w:val="20"/>
          <w:szCs w:val="20"/>
        </w:rPr>
      </w:pPr>
    </w:p>
    <w:p w:rsidR="009D14D1" w:rsidRPr="00C12433" w:rsidRDefault="009D14D1" w:rsidP="009D14D1">
      <w:pPr>
        <w:tabs>
          <w:tab w:val="left" w:pos="2127"/>
        </w:tabs>
        <w:rPr>
          <w:strike/>
          <w:color w:val="000000"/>
          <w:sz w:val="20"/>
          <w:szCs w:val="20"/>
        </w:rPr>
      </w:pPr>
    </w:p>
    <w:p w:rsidR="000B7DF2" w:rsidRPr="00C12433" w:rsidRDefault="00B63A79" w:rsidP="00C12172">
      <w:pPr>
        <w:ind w:left="1800" w:hanging="1800"/>
        <w:rPr>
          <w:strike/>
        </w:rPr>
      </w:pPr>
      <w:r w:rsidRPr="00C12433">
        <w:rPr>
          <w:color w:val="000000"/>
          <w:u w:val="single"/>
        </w:rPr>
        <w:t xml:space="preserve">Dr </w:t>
      </w:r>
      <w:r w:rsidR="00070571" w:rsidRPr="00C12433">
        <w:rPr>
          <w:color w:val="000000"/>
          <w:u w:val="single"/>
        </w:rPr>
        <w:t>O’Brien</w:t>
      </w:r>
      <w:r w:rsidRPr="00C12433">
        <w:rPr>
          <w:color w:val="000000"/>
        </w:rPr>
        <w:tab/>
      </w:r>
      <w:r w:rsidR="00C12433" w:rsidRPr="00C12433">
        <w:rPr>
          <w:rFonts w:eastAsia="YouYuan"/>
          <w:bCs/>
        </w:rPr>
        <w:t>‘In Sappho we hear for the first time in the Western world the direct words of an individual woman’ (</w:t>
      </w:r>
      <w:proofErr w:type="spellStart"/>
      <w:r w:rsidR="00C12433" w:rsidRPr="00C12433">
        <w:rPr>
          <w:rFonts w:eastAsia="YouYuan"/>
          <w:bCs/>
        </w:rPr>
        <w:t>Barnstone</w:t>
      </w:r>
      <w:proofErr w:type="spellEnd"/>
      <w:r w:rsidR="00C12433" w:rsidRPr="00C12433">
        <w:rPr>
          <w:rFonts w:eastAsia="YouYuan"/>
          <w:bCs/>
        </w:rPr>
        <w:t>: 2009, page 249).  Discuss the ways Sappho’s ‘direct words’ speak to us about the lives of women in ancient Greece</w:t>
      </w:r>
      <w:r w:rsidR="00C12433" w:rsidRPr="00C12433">
        <w:rPr>
          <w:rFonts w:eastAsia="YouYuan"/>
          <w:bCs/>
        </w:rPr>
        <w:t>.</w:t>
      </w:r>
    </w:p>
    <w:p w:rsidR="009D14D1" w:rsidRPr="00C12433" w:rsidRDefault="009D14D1" w:rsidP="009D14D1">
      <w:pPr>
        <w:ind w:left="2127" w:hanging="2127"/>
        <w:rPr>
          <w:strike/>
          <w:sz w:val="20"/>
          <w:szCs w:val="20"/>
        </w:rPr>
      </w:pPr>
    </w:p>
    <w:p w:rsidR="009D14D1" w:rsidRPr="00C12433" w:rsidRDefault="009D14D1" w:rsidP="009D14D1">
      <w:pPr>
        <w:ind w:left="2127" w:hanging="2127"/>
        <w:rPr>
          <w:strike/>
          <w:sz w:val="20"/>
          <w:szCs w:val="20"/>
        </w:rPr>
      </w:pPr>
    </w:p>
    <w:p w:rsidR="00C12172" w:rsidRPr="00C12433" w:rsidRDefault="009A74AB" w:rsidP="00C12172">
      <w:pPr>
        <w:ind w:left="1800" w:hanging="1800"/>
        <w:rPr>
          <w:rFonts w:eastAsia="Times New Roman"/>
          <w:strike/>
        </w:rPr>
      </w:pPr>
      <w:r w:rsidRPr="00C12433">
        <w:rPr>
          <w:color w:val="000000"/>
          <w:u w:val="single"/>
        </w:rPr>
        <w:t>Prof. Scourfield</w:t>
      </w:r>
      <w:r w:rsidR="00B63A79" w:rsidRPr="00C12433">
        <w:rPr>
          <w:color w:val="000000"/>
        </w:rPr>
        <w:tab/>
      </w:r>
      <w:r w:rsidR="00C12433" w:rsidRPr="00C12433">
        <w:t xml:space="preserve">Compare and contrast the treatments of the story of Orestes’ and Electra’s revenge for the murder of Agamemnon in the </w:t>
      </w:r>
      <w:r w:rsidR="00C12433" w:rsidRPr="00C12433">
        <w:rPr>
          <w:i/>
        </w:rPr>
        <w:t>Electra</w:t>
      </w:r>
      <w:r w:rsidR="00C12433" w:rsidRPr="00C12433">
        <w:t xml:space="preserve"> plays of Sophocles and Euripides, and show how each treatment relates to that of Aeschylus in the </w:t>
      </w:r>
      <w:r w:rsidR="00C12433" w:rsidRPr="00C12433">
        <w:rPr>
          <w:i/>
        </w:rPr>
        <w:t>Libation Bearers</w:t>
      </w:r>
      <w:r w:rsidR="00C12433" w:rsidRPr="00C12433">
        <w:t>.</w:t>
      </w:r>
    </w:p>
    <w:p w:rsidR="00B63A79" w:rsidRPr="00C12433" w:rsidRDefault="00B63A79" w:rsidP="00676F3B">
      <w:pPr>
        <w:rPr>
          <w:color w:val="000000"/>
        </w:rPr>
      </w:pPr>
    </w:p>
    <w:p w:rsidR="00B63A79" w:rsidRPr="00C12433" w:rsidRDefault="003213B3" w:rsidP="00C5151C">
      <w:pPr>
        <w:rPr>
          <w:b/>
          <w:bCs/>
          <w:i/>
          <w:iCs/>
        </w:rPr>
      </w:pPr>
      <w:r w:rsidRPr="00C12433">
        <w:rPr>
          <w:b/>
          <w:bCs/>
          <w:i/>
          <w:iCs/>
        </w:rPr>
        <w:t xml:space="preserve">Essay titles are available on the Departmental notice board and webpage.  </w:t>
      </w:r>
      <w:r w:rsidR="00B63A79" w:rsidRPr="00C12433">
        <w:rPr>
          <w:b/>
          <w:bCs/>
          <w:i/>
          <w:iCs/>
        </w:rPr>
        <w:t xml:space="preserve">Guidelines and bibliographies for </w:t>
      </w:r>
      <w:r w:rsidRPr="00C12433">
        <w:rPr>
          <w:b/>
          <w:bCs/>
          <w:i/>
          <w:iCs/>
        </w:rPr>
        <w:t>those</w:t>
      </w:r>
      <w:r w:rsidR="00B63A79" w:rsidRPr="00C12433">
        <w:rPr>
          <w:b/>
          <w:bCs/>
          <w:i/>
          <w:iCs/>
        </w:rPr>
        <w:t xml:space="preserve"> essays are available </w:t>
      </w:r>
      <w:r w:rsidRPr="00C12433">
        <w:rPr>
          <w:b/>
          <w:bCs/>
          <w:i/>
          <w:iCs/>
        </w:rPr>
        <w:t xml:space="preserve">only </w:t>
      </w:r>
      <w:r w:rsidR="00B63A79" w:rsidRPr="00C12433">
        <w:rPr>
          <w:b/>
          <w:bCs/>
          <w:i/>
          <w:iCs/>
        </w:rPr>
        <w:t xml:space="preserve">on the Departmental </w:t>
      </w:r>
      <w:r w:rsidRPr="00C12433">
        <w:rPr>
          <w:b/>
          <w:bCs/>
          <w:i/>
          <w:iCs/>
        </w:rPr>
        <w:t>web-page.</w:t>
      </w:r>
    </w:p>
    <w:p w:rsidR="00857C4F" w:rsidRPr="00C5151C" w:rsidRDefault="00857C4F" w:rsidP="00C5151C">
      <w:pPr>
        <w:rPr>
          <w:b/>
          <w:bCs/>
          <w:i/>
          <w:iCs/>
        </w:rPr>
      </w:pP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58"/>
      </w:tblGrid>
      <w:tr w:rsidR="00B63A79" w:rsidRPr="0050088F">
        <w:trPr>
          <w:trHeight w:val="1371"/>
        </w:trPr>
        <w:tc>
          <w:tcPr>
            <w:tcW w:w="9558" w:type="dxa"/>
          </w:tcPr>
          <w:p w:rsidR="00B63A79" w:rsidRPr="0050088F" w:rsidRDefault="00B63A79" w:rsidP="0050088F">
            <w:pPr>
              <w:autoSpaceDE w:val="0"/>
              <w:autoSpaceDN w:val="0"/>
              <w:adjustRightInd w:val="0"/>
              <w:jc w:val="left"/>
              <w:rPr>
                <w:b/>
                <w:bCs/>
                <w:color w:val="000000"/>
                <w:sz w:val="21"/>
                <w:szCs w:val="21"/>
              </w:rPr>
            </w:pPr>
          </w:p>
          <w:p w:rsidR="00B63A79" w:rsidRPr="0050088F" w:rsidRDefault="00B63A79" w:rsidP="0050088F">
            <w:pPr>
              <w:autoSpaceDE w:val="0"/>
              <w:autoSpaceDN w:val="0"/>
              <w:adjustRightInd w:val="0"/>
              <w:jc w:val="left"/>
              <w:rPr>
                <w:b/>
                <w:bCs/>
                <w:color w:val="000000"/>
                <w:sz w:val="21"/>
                <w:szCs w:val="21"/>
              </w:rPr>
            </w:pPr>
            <w:r w:rsidRPr="0050088F">
              <w:rPr>
                <w:b/>
                <w:bCs/>
                <w:color w:val="000000"/>
                <w:sz w:val="21"/>
                <w:szCs w:val="21"/>
              </w:rPr>
              <w:t>NAME:  ________________________________________________________________</w:t>
            </w:r>
          </w:p>
          <w:p w:rsidR="00B63A79" w:rsidRPr="0050088F" w:rsidRDefault="00B63A79" w:rsidP="0050088F">
            <w:pPr>
              <w:autoSpaceDE w:val="0"/>
              <w:autoSpaceDN w:val="0"/>
              <w:adjustRightInd w:val="0"/>
              <w:jc w:val="left"/>
              <w:rPr>
                <w:b/>
                <w:bCs/>
                <w:color w:val="000000"/>
                <w:sz w:val="21"/>
                <w:szCs w:val="21"/>
              </w:rPr>
            </w:pPr>
          </w:p>
          <w:p w:rsidR="00B63A79" w:rsidRPr="0050088F" w:rsidRDefault="00B63A79" w:rsidP="0050088F">
            <w:pPr>
              <w:autoSpaceDE w:val="0"/>
              <w:autoSpaceDN w:val="0"/>
              <w:adjustRightInd w:val="0"/>
              <w:jc w:val="left"/>
              <w:rPr>
                <w:b/>
                <w:bCs/>
                <w:color w:val="000000"/>
                <w:sz w:val="21"/>
                <w:szCs w:val="21"/>
              </w:rPr>
            </w:pPr>
            <w:r w:rsidRPr="0050088F">
              <w:rPr>
                <w:b/>
                <w:bCs/>
                <w:color w:val="000000"/>
                <w:sz w:val="21"/>
                <w:szCs w:val="21"/>
              </w:rPr>
              <w:t>STUDENT NUMBER: ____________________________________________________</w:t>
            </w:r>
          </w:p>
          <w:p w:rsidR="00B63A79" w:rsidRPr="0050088F" w:rsidRDefault="00B63A79" w:rsidP="0050088F">
            <w:pPr>
              <w:autoSpaceDE w:val="0"/>
              <w:autoSpaceDN w:val="0"/>
              <w:adjustRightInd w:val="0"/>
              <w:jc w:val="left"/>
              <w:rPr>
                <w:b/>
                <w:bCs/>
                <w:color w:val="000000"/>
                <w:sz w:val="21"/>
                <w:szCs w:val="21"/>
              </w:rPr>
            </w:pPr>
          </w:p>
          <w:p w:rsidR="00B63A79" w:rsidRPr="0050088F" w:rsidRDefault="00B63A79" w:rsidP="0050088F">
            <w:pPr>
              <w:autoSpaceDE w:val="0"/>
              <w:autoSpaceDN w:val="0"/>
              <w:adjustRightInd w:val="0"/>
              <w:jc w:val="left"/>
              <w:rPr>
                <w:b/>
                <w:bCs/>
                <w:color w:val="000000"/>
                <w:sz w:val="21"/>
                <w:szCs w:val="21"/>
              </w:rPr>
            </w:pPr>
          </w:p>
        </w:tc>
      </w:tr>
    </w:tbl>
    <w:p w:rsidR="00B63A79" w:rsidRPr="00C12433" w:rsidRDefault="00B63A79" w:rsidP="00807E18">
      <w:pPr>
        <w:autoSpaceDE w:val="0"/>
        <w:autoSpaceDN w:val="0"/>
        <w:adjustRightInd w:val="0"/>
        <w:jc w:val="left"/>
        <w:rPr>
          <w:color w:val="000000"/>
          <w:sz w:val="16"/>
          <w:szCs w:val="16"/>
        </w:rPr>
      </w:pP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25"/>
        <w:gridCol w:w="1440"/>
        <w:gridCol w:w="1620"/>
        <w:gridCol w:w="1710"/>
        <w:gridCol w:w="1620"/>
        <w:gridCol w:w="1643"/>
      </w:tblGrid>
      <w:tr w:rsidR="00B63A79" w:rsidRPr="0050088F" w:rsidTr="00DA7956">
        <w:tc>
          <w:tcPr>
            <w:tcW w:w="1525" w:type="dxa"/>
          </w:tcPr>
          <w:p w:rsidR="00B63A79" w:rsidRPr="0050088F" w:rsidRDefault="00B63A79" w:rsidP="005B0A66">
            <w:pPr>
              <w:autoSpaceDE w:val="0"/>
              <w:autoSpaceDN w:val="0"/>
              <w:adjustRightInd w:val="0"/>
              <w:jc w:val="center"/>
              <w:rPr>
                <w:b/>
                <w:bCs/>
                <w:color w:val="000000"/>
                <w:sz w:val="21"/>
                <w:szCs w:val="21"/>
                <w:u w:val="single"/>
              </w:rPr>
            </w:pPr>
          </w:p>
          <w:p w:rsidR="00B63A79" w:rsidRPr="0050088F" w:rsidRDefault="00B63A79" w:rsidP="005B0A66">
            <w:pPr>
              <w:autoSpaceDE w:val="0"/>
              <w:autoSpaceDN w:val="0"/>
              <w:adjustRightInd w:val="0"/>
              <w:jc w:val="center"/>
              <w:rPr>
                <w:b/>
                <w:bCs/>
                <w:color w:val="000000"/>
                <w:sz w:val="21"/>
                <w:szCs w:val="21"/>
              </w:rPr>
            </w:pPr>
            <w:r w:rsidRPr="0050088F">
              <w:rPr>
                <w:b/>
                <w:bCs/>
                <w:color w:val="000000"/>
                <w:sz w:val="21"/>
                <w:szCs w:val="21"/>
              </w:rPr>
              <w:t xml:space="preserve">Dr </w:t>
            </w:r>
            <w:r w:rsidR="005B0A66">
              <w:rPr>
                <w:b/>
                <w:bCs/>
                <w:color w:val="000000"/>
                <w:sz w:val="21"/>
                <w:szCs w:val="21"/>
              </w:rPr>
              <w:t>Campbell</w:t>
            </w:r>
          </w:p>
          <w:p w:rsidR="00B63A79" w:rsidRPr="0050088F" w:rsidRDefault="00B63A79" w:rsidP="005B0A66">
            <w:pPr>
              <w:autoSpaceDE w:val="0"/>
              <w:autoSpaceDN w:val="0"/>
              <w:adjustRightInd w:val="0"/>
              <w:jc w:val="center"/>
              <w:rPr>
                <w:b/>
                <w:bCs/>
                <w:color w:val="000000"/>
                <w:sz w:val="21"/>
                <w:szCs w:val="21"/>
              </w:rPr>
            </w:pPr>
          </w:p>
        </w:tc>
        <w:tc>
          <w:tcPr>
            <w:tcW w:w="1440" w:type="dxa"/>
          </w:tcPr>
          <w:p w:rsidR="00DA7956" w:rsidRDefault="00DA7956" w:rsidP="005B0A66">
            <w:pPr>
              <w:autoSpaceDE w:val="0"/>
              <w:autoSpaceDN w:val="0"/>
              <w:adjustRightInd w:val="0"/>
              <w:jc w:val="center"/>
              <w:rPr>
                <w:b/>
                <w:bCs/>
                <w:color w:val="000000"/>
                <w:sz w:val="21"/>
                <w:szCs w:val="21"/>
              </w:rPr>
            </w:pPr>
          </w:p>
          <w:p w:rsidR="00B63A79" w:rsidRPr="0050088F" w:rsidRDefault="00DA7956" w:rsidP="005B0A66">
            <w:pPr>
              <w:autoSpaceDE w:val="0"/>
              <w:autoSpaceDN w:val="0"/>
              <w:adjustRightInd w:val="0"/>
              <w:jc w:val="center"/>
              <w:rPr>
                <w:b/>
                <w:bCs/>
                <w:color w:val="000000"/>
                <w:sz w:val="21"/>
                <w:szCs w:val="21"/>
              </w:rPr>
            </w:pPr>
            <w:r>
              <w:rPr>
                <w:b/>
                <w:bCs/>
                <w:color w:val="000000"/>
                <w:sz w:val="21"/>
                <w:szCs w:val="21"/>
              </w:rPr>
              <w:t>Dr Davies</w:t>
            </w:r>
          </w:p>
          <w:p w:rsidR="00B63A79" w:rsidRPr="0050088F" w:rsidRDefault="00B63A79" w:rsidP="005B0A66">
            <w:pPr>
              <w:autoSpaceDE w:val="0"/>
              <w:autoSpaceDN w:val="0"/>
              <w:adjustRightInd w:val="0"/>
              <w:jc w:val="center"/>
              <w:rPr>
                <w:b/>
                <w:bCs/>
                <w:color w:val="000000"/>
                <w:sz w:val="21"/>
                <w:szCs w:val="21"/>
              </w:rPr>
            </w:pPr>
          </w:p>
        </w:tc>
        <w:tc>
          <w:tcPr>
            <w:tcW w:w="1620" w:type="dxa"/>
          </w:tcPr>
          <w:p w:rsidR="00DA7956" w:rsidRDefault="00DA7956" w:rsidP="005B0A66">
            <w:pPr>
              <w:autoSpaceDE w:val="0"/>
              <w:autoSpaceDN w:val="0"/>
              <w:adjustRightInd w:val="0"/>
              <w:jc w:val="center"/>
              <w:rPr>
                <w:b/>
                <w:bCs/>
                <w:color w:val="000000"/>
                <w:sz w:val="21"/>
                <w:szCs w:val="21"/>
              </w:rPr>
            </w:pPr>
          </w:p>
          <w:p w:rsidR="00B63A79" w:rsidRPr="0050088F" w:rsidRDefault="00DA7956" w:rsidP="005B0A66">
            <w:pPr>
              <w:autoSpaceDE w:val="0"/>
              <w:autoSpaceDN w:val="0"/>
              <w:adjustRightInd w:val="0"/>
              <w:jc w:val="center"/>
              <w:rPr>
                <w:b/>
                <w:bCs/>
                <w:color w:val="000000"/>
                <w:sz w:val="21"/>
                <w:szCs w:val="21"/>
              </w:rPr>
            </w:pPr>
            <w:r>
              <w:rPr>
                <w:b/>
                <w:bCs/>
                <w:color w:val="000000"/>
                <w:sz w:val="21"/>
                <w:szCs w:val="21"/>
              </w:rPr>
              <w:t>Dr Desmond</w:t>
            </w:r>
          </w:p>
          <w:p w:rsidR="00B63A79" w:rsidRPr="0050088F" w:rsidRDefault="00B63A79" w:rsidP="005B0A66">
            <w:pPr>
              <w:autoSpaceDE w:val="0"/>
              <w:autoSpaceDN w:val="0"/>
              <w:adjustRightInd w:val="0"/>
              <w:jc w:val="center"/>
              <w:rPr>
                <w:b/>
                <w:bCs/>
                <w:color w:val="000000"/>
                <w:sz w:val="21"/>
                <w:szCs w:val="21"/>
              </w:rPr>
            </w:pPr>
          </w:p>
        </w:tc>
        <w:tc>
          <w:tcPr>
            <w:tcW w:w="1710" w:type="dxa"/>
          </w:tcPr>
          <w:p w:rsidR="00DA7956" w:rsidRDefault="00DA7956" w:rsidP="005B0A66">
            <w:pPr>
              <w:autoSpaceDE w:val="0"/>
              <w:autoSpaceDN w:val="0"/>
              <w:adjustRightInd w:val="0"/>
              <w:jc w:val="center"/>
              <w:rPr>
                <w:b/>
                <w:bCs/>
                <w:color w:val="000000"/>
                <w:sz w:val="21"/>
                <w:szCs w:val="21"/>
              </w:rPr>
            </w:pPr>
          </w:p>
          <w:p w:rsidR="00B63A79" w:rsidRPr="0050088F" w:rsidRDefault="00DA7956" w:rsidP="005B0A66">
            <w:pPr>
              <w:autoSpaceDE w:val="0"/>
              <w:autoSpaceDN w:val="0"/>
              <w:adjustRightInd w:val="0"/>
              <w:jc w:val="center"/>
              <w:rPr>
                <w:b/>
                <w:bCs/>
                <w:color w:val="000000"/>
                <w:sz w:val="21"/>
                <w:szCs w:val="21"/>
              </w:rPr>
            </w:pPr>
            <w:r w:rsidRPr="0050088F">
              <w:rPr>
                <w:b/>
                <w:bCs/>
                <w:color w:val="000000"/>
                <w:sz w:val="21"/>
                <w:szCs w:val="21"/>
              </w:rPr>
              <w:t xml:space="preserve">Dr </w:t>
            </w:r>
            <w:r>
              <w:rPr>
                <w:b/>
                <w:bCs/>
                <w:color w:val="000000"/>
                <w:sz w:val="21"/>
                <w:szCs w:val="21"/>
              </w:rPr>
              <w:t>McGroarty</w:t>
            </w:r>
          </w:p>
          <w:p w:rsidR="00B63A79" w:rsidRPr="0050088F" w:rsidRDefault="00B63A79" w:rsidP="005B0A66">
            <w:pPr>
              <w:autoSpaceDE w:val="0"/>
              <w:autoSpaceDN w:val="0"/>
              <w:adjustRightInd w:val="0"/>
              <w:jc w:val="center"/>
              <w:rPr>
                <w:b/>
                <w:bCs/>
                <w:color w:val="000000"/>
                <w:sz w:val="21"/>
                <w:szCs w:val="21"/>
              </w:rPr>
            </w:pPr>
          </w:p>
        </w:tc>
        <w:tc>
          <w:tcPr>
            <w:tcW w:w="1620" w:type="dxa"/>
          </w:tcPr>
          <w:p w:rsidR="00DA7956" w:rsidRDefault="00DA7956" w:rsidP="005B0A66">
            <w:pPr>
              <w:autoSpaceDE w:val="0"/>
              <w:autoSpaceDN w:val="0"/>
              <w:adjustRightInd w:val="0"/>
              <w:jc w:val="center"/>
              <w:rPr>
                <w:b/>
                <w:bCs/>
                <w:color w:val="000000"/>
                <w:sz w:val="21"/>
                <w:szCs w:val="21"/>
              </w:rPr>
            </w:pPr>
          </w:p>
          <w:p w:rsidR="00B63A79" w:rsidRPr="0050088F" w:rsidRDefault="00DA7956" w:rsidP="005B0A66">
            <w:pPr>
              <w:autoSpaceDE w:val="0"/>
              <w:autoSpaceDN w:val="0"/>
              <w:adjustRightInd w:val="0"/>
              <w:jc w:val="center"/>
              <w:rPr>
                <w:b/>
                <w:bCs/>
                <w:color w:val="000000"/>
                <w:sz w:val="21"/>
                <w:szCs w:val="21"/>
              </w:rPr>
            </w:pPr>
            <w:r>
              <w:rPr>
                <w:b/>
                <w:bCs/>
                <w:color w:val="000000"/>
                <w:sz w:val="21"/>
                <w:szCs w:val="21"/>
              </w:rPr>
              <w:t>D</w:t>
            </w:r>
            <w:r w:rsidRPr="0050088F">
              <w:rPr>
                <w:b/>
                <w:bCs/>
                <w:color w:val="000000"/>
                <w:sz w:val="21"/>
                <w:szCs w:val="21"/>
              </w:rPr>
              <w:t xml:space="preserve">r </w:t>
            </w:r>
            <w:r>
              <w:rPr>
                <w:b/>
                <w:bCs/>
                <w:color w:val="000000"/>
                <w:sz w:val="21"/>
                <w:szCs w:val="21"/>
              </w:rPr>
              <w:t>O’Brien</w:t>
            </w:r>
          </w:p>
          <w:p w:rsidR="00B63A79" w:rsidRPr="0050088F" w:rsidRDefault="00B63A79" w:rsidP="005B0A66">
            <w:pPr>
              <w:autoSpaceDE w:val="0"/>
              <w:autoSpaceDN w:val="0"/>
              <w:adjustRightInd w:val="0"/>
              <w:jc w:val="center"/>
              <w:rPr>
                <w:b/>
                <w:bCs/>
                <w:color w:val="000000"/>
                <w:sz w:val="21"/>
                <w:szCs w:val="21"/>
              </w:rPr>
            </w:pPr>
          </w:p>
        </w:tc>
        <w:tc>
          <w:tcPr>
            <w:tcW w:w="1643" w:type="dxa"/>
          </w:tcPr>
          <w:p w:rsidR="00DA7956" w:rsidRDefault="00DA7956" w:rsidP="005B0A66">
            <w:pPr>
              <w:autoSpaceDE w:val="0"/>
              <w:autoSpaceDN w:val="0"/>
              <w:adjustRightInd w:val="0"/>
              <w:jc w:val="center"/>
              <w:rPr>
                <w:b/>
                <w:bCs/>
                <w:color w:val="000000"/>
                <w:sz w:val="21"/>
                <w:szCs w:val="21"/>
              </w:rPr>
            </w:pPr>
          </w:p>
          <w:p w:rsidR="00B63A79" w:rsidRPr="0050088F" w:rsidRDefault="00DA7956" w:rsidP="005B0A66">
            <w:pPr>
              <w:autoSpaceDE w:val="0"/>
              <w:autoSpaceDN w:val="0"/>
              <w:adjustRightInd w:val="0"/>
              <w:jc w:val="center"/>
              <w:rPr>
                <w:b/>
                <w:bCs/>
                <w:color w:val="000000"/>
                <w:sz w:val="21"/>
                <w:szCs w:val="21"/>
              </w:rPr>
            </w:pPr>
            <w:r>
              <w:rPr>
                <w:b/>
                <w:bCs/>
                <w:color w:val="000000"/>
                <w:sz w:val="21"/>
                <w:szCs w:val="21"/>
              </w:rPr>
              <w:t>Prof. Scourfield</w:t>
            </w:r>
          </w:p>
          <w:p w:rsidR="00B63A79" w:rsidRPr="0050088F" w:rsidRDefault="00B63A79" w:rsidP="005B0A66">
            <w:pPr>
              <w:autoSpaceDE w:val="0"/>
              <w:autoSpaceDN w:val="0"/>
              <w:adjustRightInd w:val="0"/>
              <w:jc w:val="center"/>
              <w:rPr>
                <w:b/>
                <w:bCs/>
                <w:color w:val="000000"/>
                <w:sz w:val="21"/>
                <w:szCs w:val="21"/>
              </w:rPr>
            </w:pPr>
          </w:p>
        </w:tc>
      </w:tr>
      <w:tr w:rsidR="00B63A79" w:rsidRPr="0050088F" w:rsidTr="00DA7956">
        <w:trPr>
          <w:trHeight w:val="389"/>
        </w:trPr>
        <w:tc>
          <w:tcPr>
            <w:tcW w:w="1525" w:type="dxa"/>
          </w:tcPr>
          <w:p w:rsidR="00B63A79" w:rsidRPr="0050088F" w:rsidRDefault="00B63A79" w:rsidP="0050088F">
            <w:pPr>
              <w:autoSpaceDE w:val="0"/>
              <w:autoSpaceDN w:val="0"/>
              <w:adjustRightInd w:val="0"/>
              <w:spacing w:line="360" w:lineRule="auto"/>
              <w:jc w:val="center"/>
              <w:rPr>
                <w:b/>
                <w:bCs/>
                <w:color w:val="000000"/>
                <w:sz w:val="21"/>
                <w:szCs w:val="21"/>
              </w:rPr>
            </w:pPr>
            <w:bookmarkStart w:id="0" w:name="_GoBack"/>
            <w:bookmarkEnd w:id="0"/>
          </w:p>
          <w:p w:rsidR="00B63A79" w:rsidRPr="0050088F" w:rsidRDefault="00B63A79" w:rsidP="0050088F">
            <w:pPr>
              <w:autoSpaceDE w:val="0"/>
              <w:autoSpaceDN w:val="0"/>
              <w:adjustRightInd w:val="0"/>
              <w:spacing w:line="360" w:lineRule="auto"/>
              <w:jc w:val="center"/>
              <w:rPr>
                <w:b/>
                <w:bCs/>
                <w:color w:val="000000"/>
                <w:sz w:val="21"/>
                <w:szCs w:val="21"/>
              </w:rPr>
            </w:pPr>
          </w:p>
        </w:tc>
        <w:tc>
          <w:tcPr>
            <w:tcW w:w="1440" w:type="dxa"/>
          </w:tcPr>
          <w:p w:rsidR="00B63A79" w:rsidRPr="0050088F" w:rsidRDefault="00B63A79" w:rsidP="0050088F">
            <w:pPr>
              <w:autoSpaceDE w:val="0"/>
              <w:autoSpaceDN w:val="0"/>
              <w:adjustRightInd w:val="0"/>
              <w:spacing w:line="360" w:lineRule="auto"/>
              <w:jc w:val="center"/>
              <w:rPr>
                <w:b/>
                <w:bCs/>
                <w:color w:val="000000"/>
                <w:sz w:val="21"/>
                <w:szCs w:val="21"/>
              </w:rPr>
            </w:pPr>
          </w:p>
        </w:tc>
        <w:tc>
          <w:tcPr>
            <w:tcW w:w="1620" w:type="dxa"/>
          </w:tcPr>
          <w:p w:rsidR="00B63A79" w:rsidRPr="0050088F" w:rsidRDefault="00B63A79" w:rsidP="0050088F">
            <w:pPr>
              <w:autoSpaceDE w:val="0"/>
              <w:autoSpaceDN w:val="0"/>
              <w:adjustRightInd w:val="0"/>
              <w:spacing w:line="360" w:lineRule="auto"/>
              <w:jc w:val="center"/>
              <w:rPr>
                <w:b/>
                <w:bCs/>
                <w:color w:val="000000"/>
                <w:sz w:val="21"/>
                <w:szCs w:val="21"/>
              </w:rPr>
            </w:pPr>
          </w:p>
        </w:tc>
        <w:tc>
          <w:tcPr>
            <w:tcW w:w="1710" w:type="dxa"/>
          </w:tcPr>
          <w:p w:rsidR="00B63A79" w:rsidRPr="0050088F" w:rsidRDefault="00B63A79" w:rsidP="0050088F">
            <w:pPr>
              <w:autoSpaceDE w:val="0"/>
              <w:autoSpaceDN w:val="0"/>
              <w:adjustRightInd w:val="0"/>
              <w:spacing w:line="360" w:lineRule="auto"/>
              <w:jc w:val="center"/>
              <w:rPr>
                <w:b/>
                <w:bCs/>
                <w:color w:val="000000"/>
                <w:sz w:val="21"/>
                <w:szCs w:val="21"/>
              </w:rPr>
            </w:pPr>
          </w:p>
        </w:tc>
        <w:tc>
          <w:tcPr>
            <w:tcW w:w="1620" w:type="dxa"/>
          </w:tcPr>
          <w:p w:rsidR="00B63A79" w:rsidRPr="0050088F" w:rsidRDefault="00B63A79" w:rsidP="0050088F">
            <w:pPr>
              <w:autoSpaceDE w:val="0"/>
              <w:autoSpaceDN w:val="0"/>
              <w:adjustRightInd w:val="0"/>
              <w:spacing w:line="360" w:lineRule="auto"/>
              <w:jc w:val="center"/>
              <w:rPr>
                <w:b/>
                <w:bCs/>
                <w:color w:val="000000"/>
                <w:sz w:val="21"/>
                <w:szCs w:val="21"/>
              </w:rPr>
            </w:pPr>
          </w:p>
        </w:tc>
        <w:tc>
          <w:tcPr>
            <w:tcW w:w="1643" w:type="dxa"/>
          </w:tcPr>
          <w:p w:rsidR="00B63A79" w:rsidRPr="0050088F" w:rsidRDefault="00B63A79" w:rsidP="0050088F">
            <w:pPr>
              <w:autoSpaceDE w:val="0"/>
              <w:autoSpaceDN w:val="0"/>
              <w:adjustRightInd w:val="0"/>
              <w:spacing w:line="360" w:lineRule="auto"/>
              <w:jc w:val="center"/>
              <w:rPr>
                <w:b/>
                <w:bCs/>
                <w:color w:val="000000"/>
                <w:sz w:val="21"/>
                <w:szCs w:val="21"/>
              </w:rPr>
            </w:pPr>
          </w:p>
        </w:tc>
      </w:tr>
    </w:tbl>
    <w:p w:rsidR="00A47498" w:rsidRDefault="00A47498" w:rsidP="00C5151C">
      <w:pPr>
        <w:rPr>
          <w:sz w:val="21"/>
          <w:szCs w:val="21"/>
        </w:rPr>
      </w:pPr>
    </w:p>
    <w:sectPr w:rsidR="00A47498" w:rsidSect="00C12433">
      <w:pgSz w:w="11906" w:h="16838"/>
      <w:pgMar w:top="432" w:right="1440" w:bottom="432" w:left="1526"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YouYuan">
    <w:altName w:val="Arial Unicode MS"/>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defaultTabStop w:val="720"/>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F3B"/>
    <w:rsid w:val="000358E9"/>
    <w:rsid w:val="0004409F"/>
    <w:rsid w:val="00067600"/>
    <w:rsid w:val="00070571"/>
    <w:rsid w:val="000B7DF2"/>
    <w:rsid w:val="000E24F0"/>
    <w:rsid w:val="000F1110"/>
    <w:rsid w:val="001230B1"/>
    <w:rsid w:val="0012310C"/>
    <w:rsid w:val="00130F91"/>
    <w:rsid w:val="00293A07"/>
    <w:rsid w:val="002A48E7"/>
    <w:rsid w:val="00314A61"/>
    <w:rsid w:val="00315AEB"/>
    <w:rsid w:val="003213B3"/>
    <w:rsid w:val="00343DE4"/>
    <w:rsid w:val="003701FE"/>
    <w:rsid w:val="003C2359"/>
    <w:rsid w:val="003D04AA"/>
    <w:rsid w:val="003D14DF"/>
    <w:rsid w:val="003D200B"/>
    <w:rsid w:val="003E688B"/>
    <w:rsid w:val="00413DFB"/>
    <w:rsid w:val="00417D61"/>
    <w:rsid w:val="004B64DF"/>
    <w:rsid w:val="004D1ADF"/>
    <w:rsid w:val="0050088F"/>
    <w:rsid w:val="00525A76"/>
    <w:rsid w:val="00525D9B"/>
    <w:rsid w:val="00585800"/>
    <w:rsid w:val="005B0A66"/>
    <w:rsid w:val="005B346D"/>
    <w:rsid w:val="005C0AAF"/>
    <w:rsid w:val="005C46B1"/>
    <w:rsid w:val="005C5B0F"/>
    <w:rsid w:val="005D0DE5"/>
    <w:rsid w:val="005F154A"/>
    <w:rsid w:val="00627420"/>
    <w:rsid w:val="0063281A"/>
    <w:rsid w:val="00665A08"/>
    <w:rsid w:val="006725BE"/>
    <w:rsid w:val="0067650B"/>
    <w:rsid w:val="00676F3B"/>
    <w:rsid w:val="006A3F40"/>
    <w:rsid w:val="006A61A6"/>
    <w:rsid w:val="006D0FA6"/>
    <w:rsid w:val="00704D00"/>
    <w:rsid w:val="007325A0"/>
    <w:rsid w:val="007A0F63"/>
    <w:rsid w:val="007C0359"/>
    <w:rsid w:val="00803945"/>
    <w:rsid w:val="00807E18"/>
    <w:rsid w:val="008205A1"/>
    <w:rsid w:val="00857C4F"/>
    <w:rsid w:val="00870EA8"/>
    <w:rsid w:val="00875A32"/>
    <w:rsid w:val="00883178"/>
    <w:rsid w:val="008950F8"/>
    <w:rsid w:val="008A27C1"/>
    <w:rsid w:val="008D281C"/>
    <w:rsid w:val="008E16BD"/>
    <w:rsid w:val="008E6F56"/>
    <w:rsid w:val="00903265"/>
    <w:rsid w:val="00963BD9"/>
    <w:rsid w:val="009A74AB"/>
    <w:rsid w:val="009A7871"/>
    <w:rsid w:val="009B2946"/>
    <w:rsid w:val="009B4C6D"/>
    <w:rsid w:val="009B67CD"/>
    <w:rsid w:val="009D14D1"/>
    <w:rsid w:val="009F77FF"/>
    <w:rsid w:val="00A323C2"/>
    <w:rsid w:val="00A4124A"/>
    <w:rsid w:val="00A43984"/>
    <w:rsid w:val="00A47498"/>
    <w:rsid w:val="00A54283"/>
    <w:rsid w:val="00AC2B03"/>
    <w:rsid w:val="00AC5BF7"/>
    <w:rsid w:val="00B320ED"/>
    <w:rsid w:val="00B40550"/>
    <w:rsid w:val="00B43A50"/>
    <w:rsid w:val="00B54C5B"/>
    <w:rsid w:val="00B63A79"/>
    <w:rsid w:val="00B65002"/>
    <w:rsid w:val="00B85896"/>
    <w:rsid w:val="00BA7CCD"/>
    <w:rsid w:val="00BB58F6"/>
    <w:rsid w:val="00BF17CE"/>
    <w:rsid w:val="00C12172"/>
    <w:rsid w:val="00C12433"/>
    <w:rsid w:val="00C16F06"/>
    <w:rsid w:val="00C5151C"/>
    <w:rsid w:val="00C666DB"/>
    <w:rsid w:val="00C7273E"/>
    <w:rsid w:val="00D109B3"/>
    <w:rsid w:val="00D81952"/>
    <w:rsid w:val="00D93D5B"/>
    <w:rsid w:val="00D955D7"/>
    <w:rsid w:val="00DA4522"/>
    <w:rsid w:val="00DA7956"/>
    <w:rsid w:val="00DC0E4B"/>
    <w:rsid w:val="00DE401D"/>
    <w:rsid w:val="00E25C29"/>
    <w:rsid w:val="00F04451"/>
    <w:rsid w:val="00F52131"/>
    <w:rsid w:val="00F640E0"/>
    <w:rsid w:val="00F641BE"/>
    <w:rsid w:val="00F863F8"/>
    <w:rsid w:val="00FD4156"/>
    <w:rsid w:val="00FF0E32"/>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6"/>
    <o:shapelayout v:ext="edit">
      <o:idmap v:ext="edit" data="1"/>
    </o:shapelayout>
  </w:shapeDefaults>
  <w:decimalSymbol w:val="."/>
  <w:listSeparator w:val=","/>
  <w14:docId w14:val="6CFF8A6D"/>
  <w15:docId w15:val="{33851AC7-E0EE-4F51-A3AE-86C182F16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IE"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F3B"/>
    <w:pPr>
      <w:jc w:val="both"/>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07E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rsid w:val="008950F8"/>
    <w:rPr>
      <w:rFonts w:ascii="Tahoma" w:hAnsi="Tahoma" w:cs="Tahoma"/>
      <w:sz w:val="16"/>
      <w:szCs w:val="16"/>
    </w:rPr>
  </w:style>
  <w:style w:type="character" w:customStyle="1" w:styleId="BalloonTextChar">
    <w:name w:val="Balloon Text Char"/>
    <w:basedOn w:val="DefaultParagraphFont"/>
    <w:link w:val="BalloonText"/>
    <w:uiPriority w:val="99"/>
    <w:semiHidden/>
    <w:rsid w:val="008950F8"/>
    <w:rPr>
      <w:rFonts w:ascii="Tahoma" w:hAnsi="Tahoma" w:cs="Tahoma"/>
      <w:sz w:val="16"/>
      <w:szCs w:val="16"/>
    </w:rPr>
  </w:style>
  <w:style w:type="paragraph" w:customStyle="1" w:styleId="Default">
    <w:name w:val="Default"/>
    <w:rsid w:val="00857C4F"/>
    <w:pPr>
      <w:autoSpaceDE w:val="0"/>
      <w:autoSpaceDN w:val="0"/>
      <w:adjustRightInd w:val="0"/>
    </w:pPr>
    <w:rPr>
      <w:color w:val="000000"/>
      <w:sz w:val="24"/>
      <w:szCs w:val="24"/>
    </w:rPr>
  </w:style>
  <w:style w:type="character" w:styleId="Hyperlink">
    <w:name w:val="Hyperlink"/>
    <w:basedOn w:val="DefaultParagraphFont"/>
    <w:uiPriority w:val="99"/>
    <w:unhideWhenUsed/>
    <w:rsid w:val="00F0445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180800">
      <w:bodyDiv w:val="1"/>
      <w:marLeft w:val="0"/>
      <w:marRight w:val="0"/>
      <w:marTop w:val="0"/>
      <w:marBottom w:val="0"/>
      <w:divBdr>
        <w:top w:val="none" w:sz="0" w:space="0" w:color="auto"/>
        <w:left w:val="none" w:sz="0" w:space="0" w:color="auto"/>
        <w:bottom w:val="none" w:sz="0" w:space="0" w:color="auto"/>
        <w:right w:val="none" w:sz="0" w:space="0" w:color="auto"/>
      </w:divBdr>
    </w:div>
    <w:div w:id="1572960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lassics@mu.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366</Words>
  <Characters>2091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NUI Maynooth</Company>
  <LinksUpToDate>false</LinksUpToDate>
  <CharactersWithSpaces>2453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kmcgroarty</dc:creator>
  <cp:keywords/>
  <dc:description/>
  <cp:lastModifiedBy>Breege Lynch</cp:lastModifiedBy>
  <cp:revision>2</cp:revision>
  <cp:lastPrinted>2019-01-16T10:27:00Z</cp:lastPrinted>
  <dcterms:created xsi:type="dcterms:W3CDTF">2019-01-16T10:28:00Z</dcterms:created>
  <dcterms:modified xsi:type="dcterms:W3CDTF">2019-01-16T10:28:00Z</dcterms:modified>
</cp:coreProperties>
</file>