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04EF" w14:textId="77777777" w:rsidR="005A0575" w:rsidRDefault="005A0575" w:rsidP="004C531D">
      <w:pPr>
        <w:rPr>
          <w:b/>
          <w:bCs/>
          <w:sz w:val="23"/>
          <w:szCs w:val="23"/>
        </w:rPr>
      </w:pPr>
    </w:p>
    <w:p w14:paraId="01237095" w14:textId="1B2BF784" w:rsidR="004C531D" w:rsidRDefault="005A0575" w:rsidP="004C531D">
      <w:pPr>
        <w:rPr>
          <w:b/>
          <w:bCs/>
          <w:sz w:val="23"/>
          <w:szCs w:val="23"/>
        </w:rPr>
      </w:pPr>
      <w:r>
        <w:rPr>
          <w:b/>
          <w:bCs/>
          <w:sz w:val="23"/>
          <w:szCs w:val="23"/>
        </w:rPr>
        <w:t>Title:</w:t>
      </w:r>
    </w:p>
    <w:p w14:paraId="45882DBA" w14:textId="7B337BDB" w:rsidR="00F50508" w:rsidRPr="004C531D" w:rsidRDefault="00F50508" w:rsidP="004C531D">
      <w:pPr>
        <w:rPr>
          <w:rFonts w:ascii="Times New Roman" w:hAnsi="Times New Roman" w:cs="Times New Roman"/>
          <w:color w:val="000000" w:themeColor="text1"/>
        </w:rPr>
      </w:pPr>
      <w:r w:rsidRPr="004C531D">
        <w:rPr>
          <w:rFonts w:ascii="Times New Roman" w:hAnsi="Times New Roman" w:cs="Times New Roman"/>
          <w:color w:val="000000" w:themeColor="text1"/>
        </w:rPr>
        <w:t>Supporting creativ</w:t>
      </w:r>
      <w:r w:rsidR="00A944F0" w:rsidRPr="004C531D">
        <w:rPr>
          <w:rFonts w:ascii="Times New Roman" w:hAnsi="Times New Roman" w:cs="Times New Roman"/>
          <w:color w:val="000000" w:themeColor="text1"/>
        </w:rPr>
        <w:t>e</w:t>
      </w:r>
      <w:r w:rsidRPr="004C531D">
        <w:rPr>
          <w:rFonts w:ascii="Times New Roman" w:hAnsi="Times New Roman" w:cs="Times New Roman"/>
          <w:color w:val="000000" w:themeColor="text1"/>
        </w:rPr>
        <w:t xml:space="preserve"> pedagog</w:t>
      </w:r>
      <w:r w:rsidR="004257DA" w:rsidRPr="004C531D">
        <w:rPr>
          <w:rFonts w:ascii="Times New Roman" w:hAnsi="Times New Roman" w:cs="Times New Roman"/>
          <w:color w:val="000000" w:themeColor="text1"/>
        </w:rPr>
        <w:t>ies</w:t>
      </w:r>
      <w:r w:rsidRPr="004C531D">
        <w:rPr>
          <w:rFonts w:ascii="Times New Roman" w:hAnsi="Times New Roman" w:cs="Times New Roman"/>
          <w:color w:val="000000" w:themeColor="text1"/>
        </w:rPr>
        <w:t xml:space="preserve"> in </w:t>
      </w:r>
      <w:r w:rsidR="00017991" w:rsidRPr="004C531D">
        <w:rPr>
          <w:rFonts w:ascii="Times New Roman" w:hAnsi="Times New Roman" w:cs="Times New Roman"/>
          <w:color w:val="000000" w:themeColor="text1"/>
        </w:rPr>
        <w:t>primary science</w:t>
      </w:r>
      <w:r w:rsidRPr="004C531D">
        <w:rPr>
          <w:rFonts w:ascii="Times New Roman" w:hAnsi="Times New Roman" w:cs="Times New Roman"/>
          <w:color w:val="000000" w:themeColor="text1"/>
        </w:rPr>
        <w:t xml:space="preserve">: The Steps to Inquiry framework </w:t>
      </w:r>
    </w:p>
    <w:p w14:paraId="00D3F0C5" w14:textId="5DC8600D" w:rsidR="004148C9" w:rsidRPr="004C531D" w:rsidRDefault="004148C9">
      <w:pPr>
        <w:rPr>
          <w:rFonts w:ascii="Times New Roman" w:hAnsi="Times New Roman" w:cs="Times New Roman"/>
          <w:color w:val="000000" w:themeColor="text1"/>
        </w:rPr>
      </w:pPr>
    </w:p>
    <w:p w14:paraId="72FBB1B2" w14:textId="5A842929" w:rsidR="005A0575" w:rsidRPr="005A0575" w:rsidRDefault="005A0575">
      <w:pPr>
        <w:rPr>
          <w:rFonts w:ascii="Times New Roman" w:hAnsi="Times New Roman" w:cs="Times New Roman"/>
          <w:b/>
          <w:bCs/>
          <w:color w:val="000000" w:themeColor="text1"/>
        </w:rPr>
      </w:pPr>
      <w:r w:rsidRPr="005A0575">
        <w:rPr>
          <w:rFonts w:ascii="Times New Roman" w:hAnsi="Times New Roman" w:cs="Times New Roman"/>
          <w:b/>
          <w:bCs/>
          <w:color w:val="000000" w:themeColor="text1"/>
        </w:rPr>
        <w:t>Authors</w:t>
      </w:r>
      <w:r>
        <w:rPr>
          <w:rFonts w:ascii="Times New Roman" w:hAnsi="Times New Roman" w:cs="Times New Roman"/>
          <w:b/>
          <w:bCs/>
          <w:color w:val="000000" w:themeColor="text1"/>
        </w:rPr>
        <w:t>:</w:t>
      </w:r>
    </w:p>
    <w:p w14:paraId="02F0CCE2" w14:textId="68B4B029" w:rsidR="005A0575" w:rsidRDefault="004148C9">
      <w:pPr>
        <w:rPr>
          <w:rFonts w:ascii="Times New Roman" w:hAnsi="Times New Roman" w:cs="Times New Roman"/>
          <w:color w:val="000000" w:themeColor="text1"/>
        </w:rPr>
      </w:pPr>
      <w:r w:rsidRPr="004C531D">
        <w:rPr>
          <w:rFonts w:ascii="Times New Roman" w:hAnsi="Times New Roman" w:cs="Times New Roman"/>
          <w:color w:val="000000" w:themeColor="text1"/>
        </w:rPr>
        <w:t>Carol Rees</w:t>
      </w:r>
      <w:r w:rsidR="005A0575">
        <w:rPr>
          <w:rFonts w:ascii="Times New Roman" w:hAnsi="Times New Roman" w:cs="Times New Roman"/>
          <w:color w:val="000000" w:themeColor="text1"/>
        </w:rPr>
        <w:t>,</w:t>
      </w:r>
      <w:r w:rsidR="004C531D">
        <w:rPr>
          <w:rFonts w:ascii="Times New Roman" w:hAnsi="Times New Roman" w:cs="Times New Roman"/>
          <w:color w:val="000000" w:themeColor="text1"/>
        </w:rPr>
        <w:t xml:space="preserve">* </w:t>
      </w:r>
      <w:r w:rsidR="005A0575">
        <w:rPr>
          <w:rFonts w:ascii="Times New Roman" w:hAnsi="Times New Roman" w:cs="Times New Roman"/>
          <w:color w:val="000000" w:themeColor="text1"/>
        </w:rPr>
        <w:t>(* Corresponding Author) Froebel Department of Early Childhood and Primary Education, Maynooth University, Ireland</w:t>
      </w:r>
    </w:p>
    <w:p w14:paraId="30C3BB79" w14:textId="77777777" w:rsidR="005A0575" w:rsidRDefault="004C531D">
      <w:pPr>
        <w:rPr>
          <w:rFonts w:ascii="Times New Roman" w:hAnsi="Times New Roman" w:cs="Times New Roman"/>
          <w:color w:val="000000" w:themeColor="text1"/>
        </w:rPr>
      </w:pPr>
      <w:r>
        <w:rPr>
          <w:rFonts w:ascii="Times New Roman" w:hAnsi="Times New Roman" w:cs="Times New Roman"/>
          <w:color w:val="000000" w:themeColor="text1"/>
        </w:rPr>
        <w:t xml:space="preserve">and </w:t>
      </w:r>
    </w:p>
    <w:p w14:paraId="6B19AC30" w14:textId="4AFF6E1E" w:rsidR="004148C9" w:rsidRDefault="004C531D">
      <w:pPr>
        <w:rPr>
          <w:rFonts w:ascii="Times New Roman" w:hAnsi="Times New Roman" w:cs="Times New Roman"/>
          <w:color w:val="000000" w:themeColor="text1"/>
        </w:rPr>
      </w:pPr>
      <w:r>
        <w:rPr>
          <w:rFonts w:ascii="Times New Roman" w:hAnsi="Times New Roman" w:cs="Times New Roman"/>
          <w:color w:val="000000" w:themeColor="text1"/>
        </w:rPr>
        <w:t>Melissa Dunn</w:t>
      </w:r>
      <w:r w:rsidR="005A0575">
        <w:rPr>
          <w:rFonts w:ascii="Times New Roman" w:hAnsi="Times New Roman" w:cs="Times New Roman"/>
          <w:color w:val="000000" w:themeColor="text1"/>
        </w:rPr>
        <w:t>, Kamloops Thompson School District 73, British Columbia, Canada</w:t>
      </w:r>
    </w:p>
    <w:p w14:paraId="5BB3C514" w14:textId="77777777" w:rsidR="005A0575" w:rsidRDefault="005A0575">
      <w:pPr>
        <w:rPr>
          <w:rFonts w:ascii="Times New Roman" w:hAnsi="Times New Roman" w:cs="Times New Roman"/>
          <w:color w:val="000000" w:themeColor="text1"/>
        </w:rPr>
      </w:pPr>
    </w:p>
    <w:p w14:paraId="45D6BFAD" w14:textId="77777777" w:rsidR="005A0575" w:rsidRDefault="005A0575" w:rsidP="00F57F67">
      <w:pPr>
        <w:rPr>
          <w:rFonts w:ascii="Times New Roman" w:hAnsi="Times New Roman" w:cs="Times New Roman"/>
          <w:color w:val="000000" w:themeColor="text1"/>
        </w:rPr>
      </w:pPr>
      <w:r>
        <w:rPr>
          <w:rFonts w:ascii="Times New Roman" w:hAnsi="Times New Roman" w:cs="Times New Roman"/>
          <w:color w:val="000000" w:themeColor="text1"/>
        </w:rPr>
        <w:t>Abstract:</w:t>
      </w:r>
    </w:p>
    <w:p w14:paraId="184AB5A5" w14:textId="5DE05DDB" w:rsidR="003D333A" w:rsidRPr="004C531D" w:rsidRDefault="003D333A" w:rsidP="00F57F67">
      <w:pPr>
        <w:rPr>
          <w:rFonts w:ascii="Times New Roman" w:hAnsi="Times New Roman" w:cs="Times New Roman"/>
          <w:color w:val="000000"/>
          <w:shd w:val="clear" w:color="auto" w:fill="FFFFFF"/>
        </w:rPr>
      </w:pPr>
      <w:r w:rsidRPr="004C531D">
        <w:rPr>
          <w:rFonts w:ascii="Times New Roman" w:hAnsi="Times New Roman" w:cs="Times New Roman"/>
          <w:color w:val="000000"/>
          <w:shd w:val="clear" w:color="auto" w:fill="FFFFFF"/>
        </w:rPr>
        <w:t xml:space="preserve">Although there is a new and welcome focus worldwide on </w:t>
      </w:r>
      <w:r w:rsidR="00062A06" w:rsidRPr="004C531D">
        <w:rPr>
          <w:rFonts w:ascii="Times New Roman" w:hAnsi="Times New Roman" w:cs="Times New Roman"/>
          <w:color w:val="000000"/>
          <w:shd w:val="clear" w:color="auto" w:fill="FFFFFF"/>
        </w:rPr>
        <w:t xml:space="preserve">teaching for </w:t>
      </w:r>
      <w:r w:rsidRPr="004C531D">
        <w:rPr>
          <w:rFonts w:ascii="Times New Roman" w:hAnsi="Times New Roman" w:cs="Times New Roman"/>
          <w:color w:val="000000"/>
          <w:shd w:val="clear" w:color="auto" w:fill="FFFFFF"/>
        </w:rPr>
        <w:t xml:space="preserve">creativity and creative thinking in education (creative pedagogies), </w:t>
      </w:r>
      <w:r w:rsidR="005A0575">
        <w:rPr>
          <w:rFonts w:ascii="Times New Roman" w:hAnsi="Times New Roman" w:cs="Times New Roman"/>
          <w:color w:val="000000"/>
          <w:shd w:val="clear" w:color="auto" w:fill="FFFFFF"/>
        </w:rPr>
        <w:t xml:space="preserve">that is aligned with Froebelian perspectives, </w:t>
      </w:r>
      <w:r w:rsidRPr="004C531D">
        <w:rPr>
          <w:rFonts w:ascii="Times New Roman" w:hAnsi="Times New Roman" w:cs="Times New Roman"/>
          <w:color w:val="000000"/>
          <w:shd w:val="clear" w:color="auto" w:fill="FFFFFF"/>
        </w:rPr>
        <w:t>teachers report finding creative pedagogies difficult to implement in classrooms. Frameworks have been designed to support teachers with creative pedagogies, but it has been claimed that the structure imposed by frameworks can destroy opportunities for students’ creativity. Based on evidence from the study described in this paper, we argue that one such framework, the ‘Steps to Inquiry’ framework, designed to support teachers implementing creative pedagogies in the area of science, does provide opportunities for students’ creativity. This qualitative case study focused on a Year One class using the ‘Steps to Inquiry’ framework. Videos collected over three cycles of inquiry along with verbatim transcriptions were analyzed looking for opportunities for students’ creativity, using a deductive thematic analysis with creativity themes garnered from a recent review of the literature. Themes included </w:t>
      </w:r>
      <w:r w:rsidRPr="004C531D">
        <w:rPr>
          <w:rFonts w:ascii="Times New Roman" w:hAnsi="Times New Roman" w:cs="Times New Roman"/>
          <w:i/>
          <w:iCs/>
          <w:color w:val="000000"/>
          <w:shd w:val="clear" w:color="auto" w:fill="FFFFFF"/>
        </w:rPr>
        <w:t>generating and exploring ideas</w:t>
      </w:r>
      <w:r w:rsidRPr="004C531D">
        <w:rPr>
          <w:rFonts w:ascii="Times New Roman" w:hAnsi="Times New Roman" w:cs="Times New Roman"/>
          <w:color w:val="000000"/>
          <w:shd w:val="clear" w:color="auto" w:fill="FFFFFF"/>
        </w:rPr>
        <w:t>; developing </w:t>
      </w:r>
      <w:r w:rsidRPr="004C531D">
        <w:rPr>
          <w:rFonts w:ascii="Times New Roman" w:hAnsi="Times New Roman" w:cs="Times New Roman"/>
          <w:i/>
          <w:iCs/>
          <w:color w:val="000000"/>
          <w:shd w:val="clear" w:color="auto" w:fill="FFFFFF"/>
        </w:rPr>
        <w:t>autonomy and agency</w:t>
      </w:r>
      <w:r w:rsidRPr="004C531D">
        <w:rPr>
          <w:rFonts w:ascii="Times New Roman" w:hAnsi="Times New Roman" w:cs="Times New Roman"/>
          <w:color w:val="000000"/>
          <w:shd w:val="clear" w:color="auto" w:fill="FFFFFF"/>
        </w:rPr>
        <w:t>; exhibiting </w:t>
      </w:r>
      <w:r w:rsidRPr="004C531D">
        <w:rPr>
          <w:rFonts w:ascii="Times New Roman" w:hAnsi="Times New Roman" w:cs="Times New Roman"/>
          <w:i/>
          <w:iCs/>
          <w:color w:val="000000"/>
          <w:shd w:val="clear" w:color="auto" w:fill="FFFFFF"/>
        </w:rPr>
        <w:t>playfulness, problem-solving </w:t>
      </w:r>
      <w:r w:rsidRPr="004C531D">
        <w:rPr>
          <w:rFonts w:ascii="Times New Roman" w:hAnsi="Times New Roman" w:cs="Times New Roman"/>
          <w:color w:val="000000"/>
          <w:shd w:val="clear" w:color="auto" w:fill="FFFFFF"/>
        </w:rPr>
        <w:t>and</w:t>
      </w:r>
      <w:r w:rsidRPr="004C531D">
        <w:rPr>
          <w:rFonts w:ascii="Times New Roman" w:hAnsi="Times New Roman" w:cs="Times New Roman"/>
          <w:i/>
          <w:iCs/>
          <w:color w:val="000000"/>
          <w:shd w:val="clear" w:color="auto" w:fill="FFFFFF"/>
        </w:rPr>
        <w:t> risk-takin</w:t>
      </w:r>
      <w:r w:rsidRPr="004C531D">
        <w:rPr>
          <w:rFonts w:ascii="Times New Roman" w:hAnsi="Times New Roman" w:cs="Times New Roman"/>
          <w:color w:val="000000"/>
          <w:shd w:val="clear" w:color="auto" w:fill="FFFFFF"/>
        </w:rPr>
        <w:t>g; and </w:t>
      </w:r>
      <w:r w:rsidRPr="004C531D">
        <w:rPr>
          <w:rFonts w:ascii="Times New Roman" w:hAnsi="Times New Roman" w:cs="Times New Roman"/>
          <w:i/>
          <w:iCs/>
          <w:color w:val="000000"/>
          <w:shd w:val="clear" w:color="auto" w:fill="FFFFFF"/>
        </w:rPr>
        <w:t>co-constructing</w:t>
      </w:r>
      <w:r w:rsidRPr="004C531D">
        <w:rPr>
          <w:rFonts w:ascii="Times New Roman" w:hAnsi="Times New Roman" w:cs="Times New Roman"/>
          <w:color w:val="000000"/>
          <w:shd w:val="clear" w:color="auto" w:fill="FFFFFF"/>
        </w:rPr>
        <w:t> </w:t>
      </w:r>
      <w:r w:rsidRPr="004C531D">
        <w:rPr>
          <w:rFonts w:ascii="Times New Roman" w:hAnsi="Times New Roman" w:cs="Times New Roman"/>
          <w:i/>
          <w:iCs/>
          <w:color w:val="000000"/>
          <w:shd w:val="clear" w:color="auto" w:fill="FFFFFF"/>
        </w:rPr>
        <w:t>and collaborating</w:t>
      </w:r>
      <w:r w:rsidRPr="004C531D">
        <w:rPr>
          <w:rFonts w:ascii="Times New Roman" w:hAnsi="Times New Roman" w:cs="Times New Roman"/>
          <w:color w:val="000000"/>
          <w:shd w:val="clear" w:color="auto" w:fill="FFFFFF"/>
        </w:rPr>
        <w:t>. Findings demonstrated the presence of all themes. </w:t>
      </w:r>
      <w:r w:rsidRPr="004C531D">
        <w:rPr>
          <w:rFonts w:ascii="Times New Roman" w:hAnsi="Times New Roman" w:cs="Times New Roman"/>
          <w:color w:val="333333"/>
          <w:shd w:val="clear" w:color="auto" w:fill="FFFFFF"/>
        </w:rPr>
        <w:t>Implications are that while the ‘Steps to Inquiry’ framework does structure activities to support teachers, </w:t>
      </w:r>
      <w:r w:rsidRPr="004C531D">
        <w:rPr>
          <w:rFonts w:ascii="Times New Roman" w:hAnsi="Times New Roman" w:cs="Times New Roman"/>
          <w:color w:val="000000"/>
          <w:shd w:val="clear" w:color="auto" w:fill="FFFFFF"/>
        </w:rPr>
        <w:t>opportunities for students’ creativity are maintained. This paper is significant not only because it indicates the value of the ‘Steps to Inquiry’ framework for supporting teachers implementing creative pedagogies in the area of science education, it also shares an in-depth look at an example of  the use of the framework with an early primary class.</w:t>
      </w:r>
    </w:p>
    <w:p w14:paraId="6502EB60" w14:textId="77777777" w:rsidR="00E7206A" w:rsidRDefault="00E7206A" w:rsidP="00F57F67">
      <w:pPr>
        <w:rPr>
          <w:rFonts w:ascii="Times New Roman" w:hAnsi="Times New Roman" w:cs="Times New Roman"/>
          <w:i/>
          <w:iCs/>
          <w:color w:val="000000" w:themeColor="text1"/>
        </w:rPr>
      </w:pPr>
    </w:p>
    <w:p w14:paraId="4DE3ED63" w14:textId="479973F9" w:rsidR="004B0F29" w:rsidRPr="004C531D" w:rsidRDefault="0087696E" w:rsidP="00F57F67">
      <w:pPr>
        <w:rPr>
          <w:rFonts w:ascii="Times New Roman" w:hAnsi="Times New Roman" w:cs="Times New Roman"/>
          <w:i/>
          <w:iCs/>
          <w:color w:val="000000" w:themeColor="text1"/>
        </w:rPr>
      </w:pPr>
      <w:r w:rsidRPr="00E7206A">
        <w:rPr>
          <w:rFonts w:ascii="Times New Roman" w:hAnsi="Times New Roman" w:cs="Times New Roman"/>
          <w:b/>
          <w:bCs/>
          <w:color w:val="000000" w:themeColor="text1"/>
        </w:rPr>
        <w:t>Keywords</w:t>
      </w:r>
      <w:r w:rsidRPr="004C531D">
        <w:rPr>
          <w:rFonts w:ascii="Times New Roman" w:hAnsi="Times New Roman" w:cs="Times New Roman"/>
          <w:i/>
          <w:iCs/>
          <w:color w:val="000000" w:themeColor="text1"/>
        </w:rPr>
        <w:t xml:space="preserve">: </w:t>
      </w:r>
      <w:r w:rsidR="00F57F67" w:rsidRPr="004C531D">
        <w:rPr>
          <w:rFonts w:ascii="Times New Roman" w:hAnsi="Times New Roman" w:cs="Times New Roman"/>
          <w:i/>
          <w:iCs/>
          <w:color w:val="000000" w:themeColor="text1"/>
        </w:rPr>
        <w:t>creativity</w:t>
      </w:r>
      <w:r w:rsidR="000C2BC7" w:rsidRPr="004C531D">
        <w:rPr>
          <w:rFonts w:ascii="Times New Roman" w:hAnsi="Times New Roman" w:cs="Times New Roman"/>
          <w:i/>
          <w:iCs/>
          <w:color w:val="000000" w:themeColor="text1"/>
        </w:rPr>
        <w:t xml:space="preserve"> &amp; </w:t>
      </w:r>
      <w:r w:rsidR="00F57F67" w:rsidRPr="004C531D">
        <w:rPr>
          <w:rFonts w:ascii="Times New Roman" w:hAnsi="Times New Roman" w:cs="Times New Roman"/>
          <w:i/>
          <w:iCs/>
          <w:color w:val="000000" w:themeColor="text1"/>
        </w:rPr>
        <w:t xml:space="preserve">critical thinking; </w:t>
      </w:r>
      <w:r w:rsidR="000C2BC7" w:rsidRPr="004C531D">
        <w:rPr>
          <w:rFonts w:ascii="Times New Roman" w:hAnsi="Times New Roman" w:cs="Times New Roman"/>
          <w:i/>
          <w:iCs/>
          <w:color w:val="000000" w:themeColor="text1"/>
        </w:rPr>
        <w:t>creative pedagog</w:t>
      </w:r>
      <w:r w:rsidR="004257DA" w:rsidRPr="004C531D">
        <w:rPr>
          <w:rFonts w:ascii="Times New Roman" w:hAnsi="Times New Roman" w:cs="Times New Roman"/>
          <w:i/>
          <w:iCs/>
          <w:color w:val="000000" w:themeColor="text1"/>
        </w:rPr>
        <w:t>ies</w:t>
      </w:r>
      <w:r w:rsidR="000C2BC7" w:rsidRPr="004C531D">
        <w:rPr>
          <w:rFonts w:ascii="Times New Roman" w:hAnsi="Times New Roman" w:cs="Times New Roman"/>
          <w:i/>
          <w:iCs/>
          <w:color w:val="000000" w:themeColor="text1"/>
        </w:rPr>
        <w:t>; science education</w:t>
      </w:r>
    </w:p>
    <w:p w14:paraId="4D46581D" w14:textId="77777777" w:rsidR="005A0575" w:rsidRDefault="005A0575" w:rsidP="00F57F67">
      <w:pPr>
        <w:rPr>
          <w:rFonts w:ascii="Times New Roman" w:hAnsi="Times New Roman" w:cs="Times New Roman"/>
          <w:b/>
        </w:rPr>
      </w:pPr>
    </w:p>
    <w:p w14:paraId="24EE8B96" w14:textId="00EADDA9" w:rsidR="00F57F67" w:rsidRDefault="004C531D" w:rsidP="00F57F67">
      <w:pPr>
        <w:rPr>
          <w:rFonts w:ascii="Times New Roman" w:hAnsi="Times New Roman" w:cs="Times New Roman"/>
          <w:b/>
        </w:rPr>
      </w:pPr>
      <w:r>
        <w:rPr>
          <w:rFonts w:ascii="Times New Roman" w:hAnsi="Times New Roman" w:cs="Times New Roman"/>
          <w:b/>
        </w:rPr>
        <w:t xml:space="preserve">Selected </w:t>
      </w:r>
      <w:r w:rsidR="005A0575">
        <w:rPr>
          <w:rFonts w:ascii="Times New Roman" w:hAnsi="Times New Roman" w:cs="Times New Roman"/>
          <w:b/>
        </w:rPr>
        <w:t>R</w:t>
      </w:r>
      <w:r>
        <w:rPr>
          <w:rFonts w:ascii="Times New Roman" w:hAnsi="Times New Roman" w:cs="Times New Roman"/>
          <w:b/>
        </w:rPr>
        <w:t>eferences</w:t>
      </w:r>
    </w:p>
    <w:p w14:paraId="497CA55E" w14:textId="77777777" w:rsidR="005A0575" w:rsidRDefault="005A0575" w:rsidP="005A0575">
      <w:pPr>
        <w:rPr>
          <w:rFonts w:ascii="Times New Roman" w:hAnsi="Times New Roman" w:cs="Times New Roman"/>
        </w:rPr>
      </w:pPr>
    </w:p>
    <w:p w14:paraId="5453D206" w14:textId="54047155" w:rsidR="004C531D" w:rsidRDefault="004C531D" w:rsidP="005A0575">
      <w:pPr>
        <w:rPr>
          <w:rFonts w:ascii="Times New Roman" w:hAnsi="Times New Roman" w:cs="Times New Roman"/>
        </w:rPr>
      </w:pPr>
      <w:r w:rsidRPr="004C531D">
        <w:rPr>
          <w:rFonts w:ascii="Times New Roman" w:hAnsi="Times New Roman" w:cs="Times New Roman"/>
        </w:rPr>
        <w:t xml:space="preserve">Barrow, L.H. (2010). Encouraging creativity with scientific inquiry. </w:t>
      </w:r>
      <w:r w:rsidRPr="004C531D">
        <w:rPr>
          <w:rFonts w:ascii="Times New Roman" w:hAnsi="Times New Roman" w:cs="Times New Roman"/>
          <w:i/>
        </w:rPr>
        <w:t>Creative Education, 1</w:t>
      </w:r>
      <w:r w:rsidRPr="004C531D">
        <w:rPr>
          <w:rFonts w:ascii="Times New Roman" w:hAnsi="Times New Roman" w:cs="Times New Roman"/>
        </w:rPr>
        <w:t>, 1-6.</w:t>
      </w:r>
    </w:p>
    <w:p w14:paraId="12124335" w14:textId="02E5762A" w:rsidR="004C531D" w:rsidRDefault="004C531D" w:rsidP="005A0575">
      <w:pPr>
        <w:rPr>
          <w:rFonts w:ascii="Times New Roman" w:hAnsi="Times New Roman" w:cs="Times New Roman"/>
          <w:highlight w:val="white"/>
        </w:rPr>
      </w:pPr>
      <w:r w:rsidRPr="004C531D">
        <w:rPr>
          <w:rFonts w:ascii="Times New Roman" w:hAnsi="Times New Roman" w:cs="Times New Roman"/>
          <w:highlight w:val="white"/>
        </w:rPr>
        <w:t xml:space="preserve">Craft, A. (2000). </w:t>
      </w:r>
      <w:r w:rsidRPr="004C531D">
        <w:rPr>
          <w:rFonts w:ascii="Times New Roman" w:hAnsi="Times New Roman" w:cs="Times New Roman"/>
          <w:i/>
          <w:highlight w:val="white"/>
        </w:rPr>
        <w:t>Creativity across the Primary Curriculum</w:t>
      </w:r>
      <w:r w:rsidRPr="004C531D">
        <w:rPr>
          <w:rFonts w:ascii="Times New Roman" w:hAnsi="Times New Roman" w:cs="Times New Roman"/>
          <w:highlight w:val="white"/>
        </w:rPr>
        <w:t>. London: Routledge.</w:t>
      </w:r>
    </w:p>
    <w:p w14:paraId="7B58867A" w14:textId="77777777" w:rsidR="004C531D" w:rsidRPr="004C531D" w:rsidRDefault="004C531D" w:rsidP="005A0575">
      <w:pPr>
        <w:rPr>
          <w:rFonts w:ascii="Times New Roman" w:hAnsi="Times New Roman" w:cs="Times New Roman"/>
        </w:rPr>
      </w:pPr>
      <w:r w:rsidRPr="004C531D">
        <w:rPr>
          <w:rFonts w:ascii="Times New Roman" w:hAnsi="Times New Roman" w:cs="Times New Roman"/>
        </w:rPr>
        <w:t>Chin, C., Brown, D.E., &amp; Bruce, B.C. (2002). Student-generated questions: a meaningful aspect</w:t>
      </w:r>
    </w:p>
    <w:p w14:paraId="0E2BEA8A" w14:textId="6F47EC0A" w:rsidR="004C531D" w:rsidRDefault="004C531D" w:rsidP="005A0575">
      <w:pPr>
        <w:ind w:firstLine="720"/>
        <w:rPr>
          <w:rFonts w:ascii="Times New Roman" w:hAnsi="Times New Roman" w:cs="Times New Roman"/>
        </w:rPr>
      </w:pPr>
      <w:r w:rsidRPr="004C531D">
        <w:rPr>
          <w:rFonts w:ascii="Times New Roman" w:hAnsi="Times New Roman" w:cs="Times New Roman"/>
        </w:rPr>
        <w:t xml:space="preserve">of learning in science. </w:t>
      </w:r>
      <w:r w:rsidRPr="004C531D">
        <w:rPr>
          <w:rFonts w:ascii="Times New Roman" w:hAnsi="Times New Roman" w:cs="Times New Roman"/>
          <w:i/>
        </w:rPr>
        <w:t xml:space="preserve">International Journal of Science Education, 24 </w:t>
      </w:r>
      <w:r w:rsidRPr="004C531D">
        <w:rPr>
          <w:rFonts w:ascii="Times New Roman" w:hAnsi="Times New Roman" w:cs="Times New Roman"/>
        </w:rPr>
        <w:t>(5), 521-549.</w:t>
      </w:r>
    </w:p>
    <w:p w14:paraId="7CE9DD29" w14:textId="5287B686" w:rsidR="004C531D" w:rsidRPr="004C531D" w:rsidRDefault="004C531D" w:rsidP="005A0575">
      <w:pPr>
        <w:ind w:left="567" w:hanging="567"/>
        <w:rPr>
          <w:rFonts w:ascii="Times New Roman" w:hAnsi="Times New Roman" w:cs="Times New Roman"/>
        </w:rPr>
      </w:pPr>
      <w:r w:rsidRPr="004C531D">
        <w:rPr>
          <w:rFonts w:ascii="Times New Roman" w:hAnsi="Times New Roman" w:cs="Times New Roman"/>
        </w:rPr>
        <w:t xml:space="preserve">Crawford, T., Kelly, G. J., &amp; Brown, C. (2000). Ways of knowing beyond facts and laws in science: An ethnographic investigation of student engagement in scientific practices. </w:t>
      </w:r>
      <w:r w:rsidRPr="006A4AF9">
        <w:rPr>
          <w:rFonts w:ascii="Times New Roman" w:hAnsi="Times New Roman" w:cs="Times New Roman"/>
          <w:i/>
          <w:iCs/>
        </w:rPr>
        <w:t>Journal of Research in Science Education</w:t>
      </w:r>
      <w:r w:rsidRPr="004C531D">
        <w:rPr>
          <w:rFonts w:ascii="Times New Roman" w:hAnsi="Times New Roman" w:cs="Times New Roman"/>
        </w:rPr>
        <w:t>, 37(3), 237–258.</w:t>
      </w:r>
    </w:p>
    <w:p w14:paraId="66F44AB5" w14:textId="3B720EEB" w:rsidR="004C531D" w:rsidRPr="004C531D" w:rsidRDefault="004C531D" w:rsidP="005A0575">
      <w:pPr>
        <w:ind w:left="567" w:hanging="567"/>
        <w:rPr>
          <w:rFonts w:ascii="Times New Roman" w:hAnsi="Times New Roman" w:cs="Times New Roman"/>
        </w:rPr>
      </w:pPr>
      <w:proofErr w:type="spellStart"/>
      <w:r w:rsidRPr="004C531D">
        <w:rPr>
          <w:rFonts w:ascii="Times New Roman" w:hAnsi="Times New Roman" w:cs="Times New Roman"/>
        </w:rPr>
        <w:t>Cremin</w:t>
      </w:r>
      <w:proofErr w:type="spellEnd"/>
      <w:r w:rsidRPr="004C531D">
        <w:rPr>
          <w:rFonts w:ascii="Times New Roman" w:hAnsi="Times New Roman" w:cs="Times New Roman"/>
        </w:rPr>
        <w:t xml:space="preserve">, T., Barnes, J., &amp; </w:t>
      </w:r>
      <w:proofErr w:type="spellStart"/>
      <w:r w:rsidRPr="004C531D">
        <w:rPr>
          <w:rFonts w:ascii="Times New Roman" w:hAnsi="Times New Roman" w:cs="Times New Roman"/>
        </w:rPr>
        <w:t>Scoffham</w:t>
      </w:r>
      <w:proofErr w:type="spellEnd"/>
      <w:r w:rsidRPr="004C531D">
        <w:rPr>
          <w:rFonts w:ascii="Times New Roman" w:hAnsi="Times New Roman" w:cs="Times New Roman"/>
        </w:rPr>
        <w:t xml:space="preserve">, S. (2009). </w:t>
      </w:r>
      <w:r w:rsidRPr="004C531D">
        <w:rPr>
          <w:rFonts w:ascii="Times New Roman" w:hAnsi="Times New Roman" w:cs="Times New Roman"/>
          <w:i/>
        </w:rPr>
        <w:t>Creative Teaching for Tomorrow</w:t>
      </w:r>
      <w:r w:rsidRPr="004C531D">
        <w:rPr>
          <w:rFonts w:ascii="Times New Roman" w:hAnsi="Times New Roman" w:cs="Times New Roman"/>
        </w:rPr>
        <w:t>, Deal: Future Creative.</w:t>
      </w:r>
    </w:p>
    <w:p w14:paraId="5050EDE5" w14:textId="21B317DA" w:rsidR="004C531D" w:rsidRPr="005A0575" w:rsidRDefault="004C531D" w:rsidP="005A0575">
      <w:pPr>
        <w:ind w:left="567" w:hanging="567"/>
        <w:rPr>
          <w:rFonts w:ascii="Times New Roman" w:hAnsi="Times New Roman" w:cs="Times New Roman"/>
        </w:rPr>
      </w:pPr>
      <w:r w:rsidRPr="00E133F8">
        <w:rPr>
          <w:rFonts w:ascii="Times New Roman" w:hAnsi="Times New Roman" w:cs="Times New Roman"/>
          <w:lang w:val="fr-FR"/>
        </w:rPr>
        <w:lastRenderedPageBreak/>
        <w:t xml:space="preserve">Cremin, T., Glauert, E., Craft, A., Compton, A., &amp; Styliandou, F. (2015). </w:t>
      </w:r>
      <w:r w:rsidRPr="004C531D">
        <w:rPr>
          <w:rFonts w:ascii="Times New Roman" w:hAnsi="Times New Roman" w:cs="Times New Roman"/>
        </w:rPr>
        <w:t xml:space="preserve">Creative little scientists: exploring synergies between inquiry-based and creative approaches in Early Years science. </w:t>
      </w:r>
      <w:r w:rsidRPr="004C531D">
        <w:rPr>
          <w:rFonts w:ascii="Times New Roman" w:hAnsi="Times New Roman" w:cs="Times New Roman"/>
          <w:i/>
        </w:rPr>
        <w:t xml:space="preserve">Education, 3-13 </w:t>
      </w:r>
      <w:r w:rsidRPr="004C531D">
        <w:rPr>
          <w:rFonts w:ascii="Times New Roman" w:hAnsi="Times New Roman" w:cs="Times New Roman"/>
        </w:rPr>
        <w:t>(4), 4004-419.</w:t>
      </w:r>
    </w:p>
    <w:p w14:paraId="4BC3533E" w14:textId="572CD6F5" w:rsidR="004C531D" w:rsidRDefault="004C531D" w:rsidP="005A0575">
      <w:pPr>
        <w:ind w:left="567" w:hanging="567"/>
        <w:rPr>
          <w:rFonts w:ascii="Times New Roman" w:hAnsi="Times New Roman" w:cs="Times New Roman"/>
          <w:color w:val="222222"/>
          <w:shd w:val="clear" w:color="auto" w:fill="FFFFFF"/>
        </w:rPr>
      </w:pPr>
      <w:proofErr w:type="spellStart"/>
      <w:r w:rsidRPr="004C531D">
        <w:rPr>
          <w:rFonts w:ascii="Times New Roman" w:hAnsi="Times New Roman" w:cs="Times New Roman"/>
          <w:color w:val="222222"/>
          <w:shd w:val="clear" w:color="auto" w:fill="FFFFFF"/>
        </w:rPr>
        <w:t>Cremin</w:t>
      </w:r>
      <w:proofErr w:type="spellEnd"/>
      <w:r w:rsidRPr="004C531D">
        <w:rPr>
          <w:rFonts w:ascii="Times New Roman" w:hAnsi="Times New Roman" w:cs="Times New Roman"/>
          <w:color w:val="222222"/>
          <w:shd w:val="clear" w:color="auto" w:fill="FFFFFF"/>
        </w:rPr>
        <w:t>, T., &amp; Chappell, K. (2021). Creative pedagogies: A systematic review. </w:t>
      </w:r>
      <w:r w:rsidRPr="004C531D">
        <w:rPr>
          <w:rFonts w:ascii="Times New Roman" w:hAnsi="Times New Roman" w:cs="Times New Roman"/>
          <w:i/>
          <w:iCs/>
          <w:color w:val="222222"/>
          <w:shd w:val="clear" w:color="auto" w:fill="FFFFFF"/>
        </w:rPr>
        <w:t>Research Papers in Education</w:t>
      </w:r>
      <w:r w:rsidRPr="004C531D">
        <w:rPr>
          <w:rFonts w:ascii="Times New Roman" w:hAnsi="Times New Roman" w:cs="Times New Roman"/>
          <w:color w:val="222222"/>
          <w:shd w:val="clear" w:color="auto" w:fill="FFFFFF"/>
        </w:rPr>
        <w:t>, </w:t>
      </w:r>
      <w:r w:rsidRPr="004C531D">
        <w:rPr>
          <w:rFonts w:ascii="Times New Roman" w:hAnsi="Times New Roman" w:cs="Times New Roman"/>
          <w:i/>
          <w:iCs/>
          <w:color w:val="222222"/>
          <w:shd w:val="clear" w:color="auto" w:fill="FFFFFF"/>
        </w:rPr>
        <w:t>36</w:t>
      </w:r>
      <w:r w:rsidRPr="004C531D">
        <w:rPr>
          <w:rFonts w:ascii="Times New Roman" w:hAnsi="Times New Roman" w:cs="Times New Roman"/>
          <w:color w:val="222222"/>
          <w:shd w:val="clear" w:color="auto" w:fill="FFFFFF"/>
        </w:rPr>
        <w:t>(3), 299-331.</w:t>
      </w:r>
    </w:p>
    <w:p w14:paraId="6E3F68EA" w14:textId="6EA6CECC" w:rsidR="004C531D" w:rsidRPr="005A0575" w:rsidRDefault="004C531D" w:rsidP="005A0575">
      <w:pPr>
        <w:rPr>
          <w:rFonts w:ascii="Times New Roman" w:hAnsi="Times New Roman" w:cs="Times New Roman"/>
        </w:rPr>
      </w:pPr>
      <w:r w:rsidRPr="004C531D">
        <w:rPr>
          <w:rFonts w:ascii="Times New Roman" w:hAnsi="Times New Roman" w:cs="Times New Roman"/>
        </w:rPr>
        <w:t xml:space="preserve">Dewey, J. (1910). Science as subject-matter and as method. </w:t>
      </w:r>
      <w:r w:rsidRPr="006A4AF9">
        <w:rPr>
          <w:rFonts w:ascii="Times New Roman" w:hAnsi="Times New Roman" w:cs="Times New Roman"/>
          <w:i/>
          <w:iCs/>
        </w:rPr>
        <w:t>Science</w:t>
      </w:r>
      <w:r w:rsidRPr="004C531D">
        <w:rPr>
          <w:rFonts w:ascii="Times New Roman" w:hAnsi="Times New Roman" w:cs="Times New Roman"/>
        </w:rPr>
        <w:t>, 31, 121–127.</w:t>
      </w:r>
    </w:p>
    <w:p w14:paraId="55A3486F" w14:textId="77777777" w:rsidR="004C531D" w:rsidRPr="004C531D" w:rsidRDefault="004C531D" w:rsidP="005A0575">
      <w:pPr>
        <w:rPr>
          <w:rFonts w:ascii="Times New Roman" w:hAnsi="Times New Roman" w:cs="Times New Roman"/>
        </w:rPr>
      </w:pPr>
      <w:r w:rsidRPr="004C531D">
        <w:rPr>
          <w:rFonts w:ascii="Times New Roman" w:hAnsi="Times New Roman" w:cs="Times New Roman"/>
        </w:rPr>
        <w:t xml:space="preserve">Driver, R., </w:t>
      </w:r>
      <w:proofErr w:type="spellStart"/>
      <w:r w:rsidRPr="004C531D">
        <w:rPr>
          <w:rFonts w:ascii="Times New Roman" w:hAnsi="Times New Roman" w:cs="Times New Roman"/>
        </w:rPr>
        <w:t>Asoko</w:t>
      </w:r>
      <w:proofErr w:type="spellEnd"/>
      <w:r w:rsidRPr="004C531D">
        <w:rPr>
          <w:rFonts w:ascii="Times New Roman" w:hAnsi="Times New Roman" w:cs="Times New Roman"/>
        </w:rPr>
        <w:t xml:space="preserve">, H., Leach, J., &amp; Mortimer, E. (1994). Constructing scientiﬁc knowledge in the </w:t>
      </w:r>
    </w:p>
    <w:p w14:paraId="57D4622F" w14:textId="105868B1" w:rsidR="004C531D" w:rsidRPr="004C531D" w:rsidRDefault="004C531D" w:rsidP="005A0575">
      <w:pPr>
        <w:ind w:firstLine="720"/>
        <w:rPr>
          <w:rFonts w:ascii="Times New Roman" w:hAnsi="Times New Roman" w:cs="Times New Roman"/>
        </w:rPr>
      </w:pPr>
      <w:r w:rsidRPr="004C531D">
        <w:rPr>
          <w:rFonts w:ascii="Times New Roman" w:hAnsi="Times New Roman" w:cs="Times New Roman"/>
        </w:rPr>
        <w:t xml:space="preserve">classroom. </w:t>
      </w:r>
      <w:r w:rsidRPr="004C531D">
        <w:rPr>
          <w:rFonts w:ascii="Times New Roman" w:hAnsi="Times New Roman" w:cs="Times New Roman"/>
          <w:i/>
        </w:rPr>
        <w:t xml:space="preserve">Educational Researcher, 23 </w:t>
      </w:r>
      <w:r w:rsidRPr="004C531D">
        <w:rPr>
          <w:rFonts w:ascii="Times New Roman" w:hAnsi="Times New Roman" w:cs="Times New Roman"/>
        </w:rPr>
        <w:t>(7), 5–12.</w:t>
      </w:r>
    </w:p>
    <w:p w14:paraId="49A0F789" w14:textId="2AB4F617" w:rsidR="004C531D" w:rsidRPr="004C531D" w:rsidRDefault="004C531D" w:rsidP="005A0575">
      <w:pPr>
        <w:ind w:left="567" w:hanging="567"/>
        <w:rPr>
          <w:rFonts w:ascii="Times New Roman" w:hAnsi="Times New Roman" w:cs="Times New Roman"/>
        </w:rPr>
      </w:pPr>
      <w:r w:rsidRPr="004C531D">
        <w:rPr>
          <w:rFonts w:ascii="Times New Roman" w:hAnsi="Times New Roman" w:cs="Times New Roman"/>
        </w:rPr>
        <w:t xml:space="preserve">Duffy, B. (2010). Art in the early years. In: </w:t>
      </w:r>
      <w:r w:rsidRPr="004C531D">
        <w:rPr>
          <w:rFonts w:ascii="Times New Roman" w:hAnsi="Times New Roman" w:cs="Times New Roman"/>
          <w:i/>
        </w:rPr>
        <w:t xml:space="preserve">The Excellence of Play. </w:t>
      </w:r>
      <w:r w:rsidRPr="004C531D">
        <w:rPr>
          <w:rFonts w:ascii="Times New Roman" w:hAnsi="Times New Roman" w:cs="Times New Roman"/>
        </w:rPr>
        <w:t>Moyles, J. (Ed.). 3</w:t>
      </w:r>
      <w:r w:rsidRPr="004C531D">
        <w:rPr>
          <w:rFonts w:ascii="Times New Roman" w:hAnsi="Times New Roman" w:cs="Times New Roman"/>
          <w:vertAlign w:val="superscript"/>
        </w:rPr>
        <w:t>rd</w:t>
      </w:r>
      <w:r w:rsidRPr="004C531D">
        <w:rPr>
          <w:rFonts w:ascii="Times New Roman" w:hAnsi="Times New Roman" w:cs="Times New Roman"/>
        </w:rPr>
        <w:t>. Ed. pp. 123-139.</w:t>
      </w:r>
    </w:p>
    <w:p w14:paraId="37F2DEC2" w14:textId="7B519523" w:rsidR="004C531D" w:rsidRPr="005A0575" w:rsidRDefault="004C531D" w:rsidP="005A0575">
      <w:pPr>
        <w:ind w:left="567" w:hanging="567"/>
        <w:rPr>
          <w:rFonts w:ascii="Times New Roman" w:hAnsi="Times New Roman" w:cs="Times New Roman"/>
        </w:rPr>
      </w:pPr>
      <w:r w:rsidRPr="004C531D">
        <w:rPr>
          <w:rFonts w:ascii="Times New Roman" w:hAnsi="Times New Roman" w:cs="Times New Roman"/>
        </w:rPr>
        <w:t xml:space="preserve">Early Years Framework (2018). BC Ministry of Education </w:t>
      </w:r>
      <w:hyperlink r:id="rId7">
        <w:r w:rsidRPr="004C531D">
          <w:rPr>
            <w:rFonts w:ascii="Times New Roman" w:hAnsi="Times New Roman" w:cs="Times New Roman"/>
            <w:color w:val="1155CC"/>
            <w:u w:val="single"/>
          </w:rPr>
          <w:t>https://www2.gov.bc.ca/assets/gov/education/early-learning/teach/earlylearning/draft_early_learning_framework_2018.pdf</w:t>
        </w:r>
      </w:hyperlink>
    </w:p>
    <w:p w14:paraId="11C23B20" w14:textId="77777777" w:rsidR="004C531D" w:rsidRPr="004C531D" w:rsidRDefault="004C531D" w:rsidP="005A0575">
      <w:pPr>
        <w:rPr>
          <w:rFonts w:ascii="Times New Roman" w:hAnsi="Times New Roman" w:cs="Times New Roman"/>
        </w:rPr>
      </w:pPr>
      <w:proofErr w:type="spellStart"/>
      <w:r w:rsidRPr="004C531D">
        <w:rPr>
          <w:rFonts w:ascii="Times New Roman" w:hAnsi="Times New Roman" w:cs="Times New Roman"/>
        </w:rPr>
        <w:t>Goldworthy</w:t>
      </w:r>
      <w:proofErr w:type="spellEnd"/>
      <w:r w:rsidRPr="004C531D">
        <w:rPr>
          <w:rFonts w:ascii="Times New Roman" w:hAnsi="Times New Roman" w:cs="Times New Roman"/>
        </w:rPr>
        <w:t xml:space="preserve">, A., &amp; </w:t>
      </w:r>
      <w:proofErr w:type="spellStart"/>
      <w:r w:rsidRPr="004C531D">
        <w:rPr>
          <w:rFonts w:ascii="Times New Roman" w:hAnsi="Times New Roman" w:cs="Times New Roman"/>
        </w:rPr>
        <w:t>Feasey</w:t>
      </w:r>
      <w:proofErr w:type="spellEnd"/>
      <w:r w:rsidRPr="004C531D">
        <w:rPr>
          <w:rFonts w:ascii="Times New Roman" w:hAnsi="Times New Roman" w:cs="Times New Roman"/>
        </w:rPr>
        <w:t xml:space="preserve">, R. (1997). Making sense of primary science investigations. UK: The </w:t>
      </w:r>
    </w:p>
    <w:p w14:paraId="664C61FE" w14:textId="03D3562E" w:rsidR="004C531D" w:rsidRPr="004C531D" w:rsidRDefault="004C531D" w:rsidP="005A0575">
      <w:pPr>
        <w:ind w:firstLine="720"/>
        <w:rPr>
          <w:rFonts w:ascii="Times New Roman" w:hAnsi="Times New Roman" w:cs="Times New Roman"/>
        </w:rPr>
      </w:pPr>
      <w:r w:rsidRPr="004C531D">
        <w:rPr>
          <w:rFonts w:ascii="Times New Roman" w:hAnsi="Times New Roman" w:cs="Times New Roman"/>
        </w:rPr>
        <w:t>Association for Science Education.</w:t>
      </w:r>
    </w:p>
    <w:p w14:paraId="61A8FEA6" w14:textId="5D9DDCEE" w:rsidR="004C531D" w:rsidRPr="005A0575" w:rsidRDefault="004C531D" w:rsidP="005A0575">
      <w:pPr>
        <w:rPr>
          <w:rFonts w:ascii="Times New Roman" w:hAnsi="Times New Roman" w:cs="Times New Roman"/>
        </w:rPr>
      </w:pPr>
      <w:r w:rsidRPr="004C531D">
        <w:rPr>
          <w:rFonts w:ascii="Times New Roman" w:hAnsi="Times New Roman" w:cs="Times New Roman"/>
        </w:rPr>
        <w:t xml:space="preserve">Harlen W. (2018). </w:t>
      </w:r>
      <w:r w:rsidRPr="004C531D">
        <w:rPr>
          <w:rFonts w:ascii="Times New Roman" w:hAnsi="Times New Roman" w:cs="Times New Roman"/>
          <w:i/>
        </w:rPr>
        <w:t>The Teaching of Science in Primary Schools</w:t>
      </w:r>
      <w:r w:rsidRPr="004C531D">
        <w:rPr>
          <w:rFonts w:ascii="Times New Roman" w:hAnsi="Times New Roman" w:cs="Times New Roman"/>
        </w:rPr>
        <w:t>. London; Routledge.</w:t>
      </w:r>
    </w:p>
    <w:p w14:paraId="48D3F507" w14:textId="77777777" w:rsidR="004C531D" w:rsidRPr="004C531D" w:rsidRDefault="004C531D" w:rsidP="005A0575">
      <w:pPr>
        <w:ind w:left="567" w:hanging="567"/>
        <w:rPr>
          <w:rFonts w:ascii="Times New Roman" w:hAnsi="Times New Roman" w:cs="Times New Roman"/>
          <w:highlight w:val="white"/>
        </w:rPr>
      </w:pPr>
      <w:r w:rsidRPr="004C531D">
        <w:rPr>
          <w:rFonts w:ascii="Times New Roman" w:hAnsi="Times New Roman" w:cs="Times New Roman"/>
          <w:highlight w:val="white"/>
        </w:rPr>
        <w:t xml:space="preserve">Hodson, D. (2014). Learning science, learning about science, doing science: Different goals demand different learning methods. </w:t>
      </w:r>
      <w:r w:rsidRPr="004C531D">
        <w:rPr>
          <w:rFonts w:ascii="Times New Roman" w:hAnsi="Times New Roman" w:cs="Times New Roman"/>
          <w:i/>
          <w:highlight w:val="white"/>
        </w:rPr>
        <w:t>International Journal of Science Education</w:t>
      </w:r>
      <w:r w:rsidRPr="004C531D">
        <w:rPr>
          <w:rFonts w:ascii="Times New Roman" w:hAnsi="Times New Roman" w:cs="Times New Roman"/>
          <w:highlight w:val="white"/>
        </w:rPr>
        <w:t xml:space="preserve">, </w:t>
      </w:r>
      <w:r w:rsidRPr="004C531D">
        <w:rPr>
          <w:rFonts w:ascii="Times New Roman" w:hAnsi="Times New Roman" w:cs="Times New Roman"/>
          <w:i/>
          <w:highlight w:val="white"/>
        </w:rPr>
        <w:t>36</w:t>
      </w:r>
      <w:r w:rsidRPr="004C531D">
        <w:rPr>
          <w:rFonts w:ascii="Times New Roman" w:hAnsi="Times New Roman" w:cs="Times New Roman"/>
          <w:highlight w:val="white"/>
        </w:rPr>
        <w:t>(15), 2534-2553.</w:t>
      </w:r>
    </w:p>
    <w:p w14:paraId="066BF612" w14:textId="0C317579" w:rsidR="004C531D" w:rsidRPr="005A0575" w:rsidRDefault="004C531D" w:rsidP="005A0575">
      <w:pPr>
        <w:ind w:left="567" w:hanging="567"/>
        <w:rPr>
          <w:rFonts w:ascii="Times New Roman" w:hAnsi="Times New Roman" w:cs="Times New Roman"/>
          <w:color w:val="222222"/>
          <w:shd w:val="clear" w:color="auto" w:fill="FFFFFF"/>
        </w:rPr>
      </w:pPr>
      <w:r w:rsidRPr="004C531D">
        <w:rPr>
          <w:rFonts w:ascii="Times New Roman" w:hAnsi="Times New Roman" w:cs="Times New Roman"/>
          <w:color w:val="222222"/>
          <w:shd w:val="clear" w:color="auto" w:fill="FFFFFF"/>
        </w:rPr>
        <w:t xml:space="preserve">Hargreaves, D. J., Robson, S., Greenfield, S., &amp; </w:t>
      </w:r>
      <w:proofErr w:type="spellStart"/>
      <w:r w:rsidRPr="004C531D">
        <w:rPr>
          <w:rFonts w:ascii="Times New Roman" w:hAnsi="Times New Roman" w:cs="Times New Roman"/>
          <w:color w:val="222222"/>
          <w:shd w:val="clear" w:color="auto" w:fill="FFFFFF"/>
        </w:rPr>
        <w:t>Fumoto</w:t>
      </w:r>
      <w:proofErr w:type="spellEnd"/>
      <w:r w:rsidRPr="004C531D">
        <w:rPr>
          <w:rFonts w:ascii="Times New Roman" w:hAnsi="Times New Roman" w:cs="Times New Roman"/>
          <w:color w:val="222222"/>
          <w:shd w:val="clear" w:color="auto" w:fill="FFFFFF"/>
        </w:rPr>
        <w:t>, H. (2014). Ownership and autonomy in early learning: The Froebel Research Fellowship project, 2002–2015. </w:t>
      </w:r>
      <w:r w:rsidRPr="004C531D">
        <w:rPr>
          <w:rFonts w:ascii="Times New Roman" w:hAnsi="Times New Roman" w:cs="Times New Roman"/>
          <w:i/>
          <w:iCs/>
          <w:color w:val="222222"/>
          <w:shd w:val="clear" w:color="auto" w:fill="FFFFFF"/>
        </w:rPr>
        <w:t>Journal of Early Childhood Research</w:t>
      </w:r>
      <w:r w:rsidRPr="004C531D">
        <w:rPr>
          <w:rFonts w:ascii="Times New Roman" w:hAnsi="Times New Roman" w:cs="Times New Roman"/>
          <w:color w:val="222222"/>
          <w:shd w:val="clear" w:color="auto" w:fill="FFFFFF"/>
        </w:rPr>
        <w:t>, </w:t>
      </w:r>
      <w:r w:rsidRPr="004C531D">
        <w:rPr>
          <w:rFonts w:ascii="Times New Roman" w:hAnsi="Times New Roman" w:cs="Times New Roman"/>
          <w:i/>
          <w:iCs/>
          <w:color w:val="222222"/>
          <w:shd w:val="clear" w:color="auto" w:fill="FFFFFF"/>
        </w:rPr>
        <w:t>12</w:t>
      </w:r>
      <w:r w:rsidRPr="004C531D">
        <w:rPr>
          <w:rFonts w:ascii="Times New Roman" w:hAnsi="Times New Roman" w:cs="Times New Roman"/>
          <w:color w:val="222222"/>
          <w:shd w:val="clear" w:color="auto" w:fill="FFFFFF"/>
        </w:rPr>
        <w:t>(3), 308-321.</w:t>
      </w:r>
    </w:p>
    <w:p w14:paraId="2A1F692A" w14:textId="607462B8" w:rsidR="004C531D" w:rsidRPr="004C531D" w:rsidRDefault="005A0575" w:rsidP="005A0575">
      <w:pPr>
        <w:rPr>
          <w:rFonts w:ascii="Times New Roman" w:hAnsi="Times New Roman" w:cs="Times New Roman"/>
        </w:rPr>
      </w:pPr>
      <w:r w:rsidRPr="004C531D">
        <w:rPr>
          <w:rFonts w:ascii="Times New Roman" w:hAnsi="Times New Roman" w:cs="Times New Roman"/>
        </w:rPr>
        <w:t xml:space="preserve">Jeffrey, B. and Woods, P. (2003). </w:t>
      </w:r>
      <w:r w:rsidRPr="004C531D">
        <w:rPr>
          <w:rFonts w:ascii="Times New Roman" w:hAnsi="Times New Roman" w:cs="Times New Roman"/>
          <w:i/>
        </w:rPr>
        <w:t>The Creative School:</w:t>
      </w:r>
      <w:r w:rsidRPr="004C531D">
        <w:rPr>
          <w:rFonts w:ascii="Times New Roman" w:hAnsi="Times New Roman" w:cs="Times New Roman"/>
        </w:rPr>
        <w:t xml:space="preserve"> London, Routledge Falmer.</w:t>
      </w:r>
    </w:p>
    <w:p w14:paraId="2A170A29" w14:textId="6BFC1CC9" w:rsidR="005A0575" w:rsidRPr="005A0575" w:rsidRDefault="005A0575" w:rsidP="005A0575">
      <w:pPr>
        <w:ind w:left="567" w:hanging="567"/>
        <w:rPr>
          <w:rFonts w:ascii="Times New Roman" w:hAnsi="Times New Roman" w:cs="Times New Roman"/>
          <w:color w:val="222222"/>
          <w:shd w:val="clear" w:color="auto" w:fill="FFFFFF"/>
        </w:rPr>
      </w:pPr>
      <w:r w:rsidRPr="004C531D">
        <w:rPr>
          <w:rFonts w:ascii="Times New Roman" w:hAnsi="Times New Roman" w:cs="Times New Roman"/>
          <w:color w:val="222222"/>
          <w:shd w:val="clear" w:color="auto" w:fill="FFFFFF"/>
        </w:rPr>
        <w:t>Hoskins, K., &amp; Smedley, S. (2019). Protecting and extending Froebelian principles in practice: Exploring the importance of learning through play. </w:t>
      </w:r>
      <w:r w:rsidRPr="004C531D">
        <w:rPr>
          <w:rFonts w:ascii="Times New Roman" w:hAnsi="Times New Roman" w:cs="Times New Roman"/>
          <w:i/>
          <w:iCs/>
          <w:color w:val="222222"/>
          <w:shd w:val="clear" w:color="auto" w:fill="FFFFFF"/>
        </w:rPr>
        <w:t>Journal of Early Childhood Research</w:t>
      </w:r>
      <w:r w:rsidRPr="004C531D">
        <w:rPr>
          <w:rFonts w:ascii="Times New Roman" w:hAnsi="Times New Roman" w:cs="Times New Roman"/>
          <w:color w:val="222222"/>
          <w:shd w:val="clear" w:color="auto" w:fill="FFFFFF"/>
        </w:rPr>
        <w:t>, </w:t>
      </w:r>
      <w:r w:rsidRPr="004C531D">
        <w:rPr>
          <w:rFonts w:ascii="Times New Roman" w:hAnsi="Times New Roman" w:cs="Times New Roman"/>
          <w:i/>
          <w:iCs/>
          <w:color w:val="222222"/>
          <w:shd w:val="clear" w:color="auto" w:fill="FFFFFF"/>
        </w:rPr>
        <w:t>17</w:t>
      </w:r>
      <w:r w:rsidRPr="004C531D">
        <w:rPr>
          <w:rFonts w:ascii="Times New Roman" w:hAnsi="Times New Roman" w:cs="Times New Roman"/>
          <w:color w:val="222222"/>
          <w:shd w:val="clear" w:color="auto" w:fill="FFFFFF"/>
        </w:rPr>
        <w:t xml:space="preserve">(2), 73-87. </w:t>
      </w:r>
    </w:p>
    <w:p w14:paraId="78205412" w14:textId="26ADC624" w:rsidR="005A0575" w:rsidRDefault="005A0575" w:rsidP="005A0575">
      <w:pPr>
        <w:ind w:left="567" w:hanging="567"/>
        <w:rPr>
          <w:rFonts w:ascii="Times New Roman" w:hAnsi="Times New Roman" w:cs="Times New Roman"/>
          <w:color w:val="202124"/>
          <w:shd w:val="clear" w:color="auto" w:fill="FFFFFF"/>
        </w:rPr>
      </w:pPr>
      <w:r w:rsidRPr="004C531D">
        <w:rPr>
          <w:rFonts w:ascii="Times New Roman" w:hAnsi="Times New Roman" w:cs="Times New Roman"/>
          <w:color w:val="202124"/>
          <w:shd w:val="clear" w:color="auto" w:fill="FFFFFF"/>
        </w:rPr>
        <w:t>NCCA, 2009. </w:t>
      </w:r>
      <w:proofErr w:type="spellStart"/>
      <w:r w:rsidRPr="004C531D">
        <w:rPr>
          <w:rFonts w:ascii="Times New Roman" w:hAnsi="Times New Roman" w:cs="Times New Roman"/>
          <w:color w:val="202124"/>
          <w:shd w:val="clear" w:color="auto" w:fill="FFFFFF"/>
        </w:rPr>
        <w:t>Aistear</w:t>
      </w:r>
      <w:proofErr w:type="spellEnd"/>
      <w:r w:rsidRPr="004C531D">
        <w:rPr>
          <w:rFonts w:ascii="Times New Roman" w:hAnsi="Times New Roman" w:cs="Times New Roman"/>
          <w:color w:val="202124"/>
          <w:shd w:val="clear" w:color="auto" w:fill="FFFFFF"/>
        </w:rPr>
        <w:t xml:space="preserve"> The Early Childhood Curriculum Framework: Guidelines for Good Practice. Dublin: NCCA. </w:t>
      </w:r>
    </w:p>
    <w:p w14:paraId="05E8AFFC" w14:textId="77777777" w:rsidR="005A0575" w:rsidRPr="004C531D" w:rsidRDefault="005A0575" w:rsidP="005A0575">
      <w:pPr>
        <w:rPr>
          <w:rFonts w:ascii="Times New Roman" w:hAnsi="Times New Roman" w:cs="Times New Roman"/>
        </w:rPr>
      </w:pPr>
      <w:r w:rsidRPr="004C531D">
        <w:rPr>
          <w:rFonts w:ascii="Times New Roman" w:hAnsi="Times New Roman" w:cs="Times New Roman"/>
        </w:rPr>
        <w:t xml:space="preserve">Rees, C., Pardo, R., &amp; Parker, J. (2013). Steps to opening scientiﬁc inquiry: Pre-service teachers’ </w:t>
      </w:r>
    </w:p>
    <w:p w14:paraId="0B462AD5" w14:textId="41E93318" w:rsidR="005A0575" w:rsidRPr="005A0575" w:rsidRDefault="005A0575" w:rsidP="005A0575">
      <w:pPr>
        <w:ind w:left="720"/>
        <w:rPr>
          <w:rFonts w:ascii="Times New Roman" w:hAnsi="Times New Roman" w:cs="Times New Roman"/>
        </w:rPr>
      </w:pPr>
      <w:r w:rsidRPr="004C531D">
        <w:rPr>
          <w:rFonts w:ascii="Times New Roman" w:hAnsi="Times New Roman" w:cs="Times New Roman"/>
        </w:rPr>
        <w:t xml:space="preserve">practicum experiences with a new support framework. </w:t>
      </w:r>
      <w:r w:rsidRPr="004C531D">
        <w:rPr>
          <w:rFonts w:ascii="Times New Roman" w:hAnsi="Times New Roman" w:cs="Times New Roman"/>
          <w:i/>
        </w:rPr>
        <w:t>Science Teacher Education, 24</w:t>
      </w:r>
      <w:r w:rsidRPr="004C531D">
        <w:rPr>
          <w:rFonts w:ascii="Times New Roman" w:hAnsi="Times New Roman" w:cs="Times New Roman"/>
        </w:rPr>
        <w:t xml:space="preserve">, 475–496. </w:t>
      </w:r>
    </w:p>
    <w:p w14:paraId="55AC129E" w14:textId="77777777" w:rsidR="005A0575" w:rsidRDefault="005A0575" w:rsidP="005A0575">
      <w:pPr>
        <w:ind w:left="567" w:hanging="567"/>
        <w:rPr>
          <w:rFonts w:ascii="Times New Roman" w:hAnsi="Times New Roman" w:cs="Times New Roman"/>
        </w:rPr>
      </w:pPr>
      <w:r w:rsidRPr="004C531D">
        <w:rPr>
          <w:rFonts w:ascii="Times New Roman" w:hAnsi="Times New Roman" w:cs="Times New Roman"/>
        </w:rPr>
        <w:t xml:space="preserve">Steele, A., Brew, C., Rees, C.A., Ibrahim-Khan, S. (2013). Our practice, their readiness: Teacher educators collaborate to explore and improve preservice teachers readiness for science and math instruction. </w:t>
      </w:r>
      <w:r w:rsidRPr="004C531D">
        <w:rPr>
          <w:rFonts w:ascii="Times New Roman" w:hAnsi="Times New Roman" w:cs="Times New Roman"/>
          <w:i/>
        </w:rPr>
        <w:t xml:space="preserve">Journal of Science Teacher Education </w:t>
      </w:r>
      <w:r w:rsidRPr="004C531D">
        <w:rPr>
          <w:rFonts w:ascii="Times New Roman" w:hAnsi="Times New Roman" w:cs="Times New Roman"/>
        </w:rPr>
        <w:t>24(1), 111-131.</w:t>
      </w:r>
    </w:p>
    <w:p w14:paraId="59309CC7" w14:textId="56C4C450" w:rsidR="005A0575" w:rsidRPr="005A0575" w:rsidRDefault="005A0575" w:rsidP="005A0575">
      <w:pPr>
        <w:ind w:left="567" w:hanging="567"/>
        <w:rPr>
          <w:rFonts w:ascii="Times New Roman" w:hAnsi="Times New Roman" w:cs="Times New Roman"/>
        </w:rPr>
      </w:pPr>
      <w:r w:rsidRPr="004C531D">
        <w:rPr>
          <w:rFonts w:ascii="Times New Roman" w:hAnsi="Times New Roman" w:cs="Times New Roman"/>
          <w:color w:val="222222"/>
          <w:shd w:val="clear" w:color="auto" w:fill="FFFFFF"/>
        </w:rPr>
        <w:t>Vincent-</w:t>
      </w:r>
      <w:proofErr w:type="spellStart"/>
      <w:r w:rsidRPr="004C531D">
        <w:rPr>
          <w:rFonts w:ascii="Times New Roman" w:hAnsi="Times New Roman" w:cs="Times New Roman"/>
          <w:color w:val="222222"/>
          <w:shd w:val="clear" w:color="auto" w:fill="FFFFFF"/>
        </w:rPr>
        <w:t>Lancrin</w:t>
      </w:r>
      <w:proofErr w:type="spellEnd"/>
      <w:r w:rsidRPr="004C531D">
        <w:rPr>
          <w:rFonts w:ascii="Times New Roman" w:hAnsi="Times New Roman" w:cs="Times New Roman"/>
          <w:color w:val="222222"/>
          <w:shd w:val="clear" w:color="auto" w:fill="FFFFFF"/>
        </w:rPr>
        <w:t xml:space="preserve">, S. et al. (2019). Fostering Students Creativity and Critical Thinking: What it Means in School. </w:t>
      </w:r>
      <w:r w:rsidRPr="004C531D">
        <w:rPr>
          <w:rFonts w:ascii="Times New Roman" w:hAnsi="Times New Roman" w:cs="Times New Roman"/>
          <w:i/>
          <w:iCs/>
          <w:color w:val="222222"/>
          <w:shd w:val="clear" w:color="auto" w:fill="FFFFFF"/>
        </w:rPr>
        <w:t>Educational Research and Innovation</w:t>
      </w:r>
      <w:r w:rsidRPr="004C531D">
        <w:rPr>
          <w:rFonts w:ascii="Times New Roman" w:hAnsi="Times New Roman" w:cs="Times New Roman"/>
          <w:color w:val="222222"/>
          <w:shd w:val="clear" w:color="auto" w:fill="FFFFFF"/>
        </w:rPr>
        <w:t>. OECD Publishing. Paris https://doi.org/10.1787/62212c37-en</w:t>
      </w:r>
      <w:r w:rsidRPr="004C531D">
        <w:rPr>
          <w:rFonts w:ascii="Times New Roman" w:hAnsi="Times New Roman" w:cs="Times New Roman"/>
          <w:color w:val="333333"/>
        </w:rPr>
        <w:t xml:space="preserve"> </w:t>
      </w:r>
    </w:p>
    <w:p w14:paraId="38FB6851" w14:textId="77777777" w:rsidR="005A0575" w:rsidRPr="004C531D" w:rsidRDefault="005A0575" w:rsidP="005A0575">
      <w:pPr>
        <w:ind w:left="567" w:hanging="567"/>
        <w:rPr>
          <w:rFonts w:ascii="Times New Roman" w:hAnsi="Times New Roman" w:cs="Times New Roman"/>
        </w:rPr>
      </w:pPr>
      <w:proofErr w:type="spellStart"/>
      <w:r w:rsidRPr="004C531D">
        <w:rPr>
          <w:rFonts w:ascii="Times New Roman" w:hAnsi="Times New Roman" w:cs="Times New Roman"/>
        </w:rPr>
        <w:t>Whitebread</w:t>
      </w:r>
      <w:proofErr w:type="spellEnd"/>
      <w:r w:rsidRPr="004C531D">
        <w:rPr>
          <w:rFonts w:ascii="Times New Roman" w:hAnsi="Times New Roman" w:cs="Times New Roman"/>
        </w:rPr>
        <w:t xml:space="preserve">, D. &amp; Jameson H. (2010). Play beyond the foundation stage. In: </w:t>
      </w:r>
      <w:r w:rsidRPr="004C531D">
        <w:rPr>
          <w:rFonts w:ascii="Times New Roman" w:hAnsi="Times New Roman" w:cs="Times New Roman"/>
          <w:i/>
        </w:rPr>
        <w:t xml:space="preserve">The Excellence of Play. </w:t>
      </w:r>
      <w:r w:rsidRPr="004C531D">
        <w:rPr>
          <w:rFonts w:ascii="Times New Roman" w:hAnsi="Times New Roman" w:cs="Times New Roman"/>
        </w:rPr>
        <w:t>Moyles, J. (Ed.). 3</w:t>
      </w:r>
      <w:r w:rsidRPr="004C531D">
        <w:rPr>
          <w:rFonts w:ascii="Times New Roman" w:hAnsi="Times New Roman" w:cs="Times New Roman"/>
          <w:vertAlign w:val="superscript"/>
        </w:rPr>
        <w:t>rd</w:t>
      </w:r>
      <w:r w:rsidRPr="004C531D">
        <w:rPr>
          <w:rFonts w:ascii="Times New Roman" w:hAnsi="Times New Roman" w:cs="Times New Roman"/>
        </w:rPr>
        <w:t>. Ed. pp. 95-108.</w:t>
      </w:r>
    </w:p>
    <w:p w14:paraId="78E7166A" w14:textId="77777777" w:rsidR="004C531D" w:rsidRPr="004C531D" w:rsidRDefault="004C531D" w:rsidP="00F57F67">
      <w:pPr>
        <w:rPr>
          <w:rFonts w:ascii="Times New Roman" w:hAnsi="Times New Roman" w:cs="Times New Roman"/>
          <w:b/>
        </w:rPr>
      </w:pPr>
    </w:p>
    <w:sectPr w:rsidR="004C531D" w:rsidRPr="004C53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56"/>
    <w:rsid w:val="00017991"/>
    <w:rsid w:val="00062A06"/>
    <w:rsid w:val="00064F49"/>
    <w:rsid w:val="000B10FF"/>
    <w:rsid w:val="000C2BC7"/>
    <w:rsid w:val="000D3798"/>
    <w:rsid w:val="0010296E"/>
    <w:rsid w:val="00166FCC"/>
    <w:rsid w:val="001866E6"/>
    <w:rsid w:val="002036F7"/>
    <w:rsid w:val="0020577C"/>
    <w:rsid w:val="0022383D"/>
    <w:rsid w:val="002B1856"/>
    <w:rsid w:val="002D62F7"/>
    <w:rsid w:val="00303331"/>
    <w:rsid w:val="00344F95"/>
    <w:rsid w:val="003A1EE0"/>
    <w:rsid w:val="003D333A"/>
    <w:rsid w:val="004148C9"/>
    <w:rsid w:val="004257DA"/>
    <w:rsid w:val="00447AD2"/>
    <w:rsid w:val="0049775A"/>
    <w:rsid w:val="004B0F29"/>
    <w:rsid w:val="004C531D"/>
    <w:rsid w:val="0050717E"/>
    <w:rsid w:val="005A0575"/>
    <w:rsid w:val="00613631"/>
    <w:rsid w:val="00625E3E"/>
    <w:rsid w:val="00632715"/>
    <w:rsid w:val="006A1BBC"/>
    <w:rsid w:val="006A4AF9"/>
    <w:rsid w:val="00747BDA"/>
    <w:rsid w:val="00837DF9"/>
    <w:rsid w:val="0087403E"/>
    <w:rsid w:val="0087696E"/>
    <w:rsid w:val="0088437F"/>
    <w:rsid w:val="00900A42"/>
    <w:rsid w:val="00936A63"/>
    <w:rsid w:val="00947517"/>
    <w:rsid w:val="00985804"/>
    <w:rsid w:val="009A4BA8"/>
    <w:rsid w:val="009C7A5C"/>
    <w:rsid w:val="00A111DF"/>
    <w:rsid w:val="00A55C92"/>
    <w:rsid w:val="00A84A7F"/>
    <w:rsid w:val="00A944F0"/>
    <w:rsid w:val="00AE5680"/>
    <w:rsid w:val="00B035DE"/>
    <w:rsid w:val="00B105D7"/>
    <w:rsid w:val="00B662AE"/>
    <w:rsid w:val="00B805C1"/>
    <w:rsid w:val="00BA652D"/>
    <w:rsid w:val="00BE0F7F"/>
    <w:rsid w:val="00C04BDD"/>
    <w:rsid w:val="00C37060"/>
    <w:rsid w:val="00C716D5"/>
    <w:rsid w:val="00CA43F3"/>
    <w:rsid w:val="00CD0CDF"/>
    <w:rsid w:val="00D5434D"/>
    <w:rsid w:val="00DB0576"/>
    <w:rsid w:val="00DC7096"/>
    <w:rsid w:val="00E06F6E"/>
    <w:rsid w:val="00E133F8"/>
    <w:rsid w:val="00E7206A"/>
    <w:rsid w:val="00F350C5"/>
    <w:rsid w:val="00F50508"/>
    <w:rsid w:val="00F57F67"/>
    <w:rsid w:val="00F60369"/>
    <w:rsid w:val="00F63F0E"/>
    <w:rsid w:val="00F730F4"/>
    <w:rsid w:val="00F73546"/>
    <w:rsid w:val="00F75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9E30"/>
  <w15:chartTrackingRefBased/>
  <w15:docId w15:val="{C416864F-11C4-F740-9E5E-E5D0B763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31D"/>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2.gov.bc.ca/assets/gov/education/early-learning/teach/earlylearning/draft_early_learning_framework_20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7af7-127b-4645-bd4f-ee341e633766">
      <Terms xmlns="http://schemas.microsoft.com/office/infopath/2007/PartnerControls"/>
    </lcf76f155ced4ddcb4097134ff3c332f>
    <TaxCatchAll xmlns="1a60ba1f-f66d-4522-a7c1-5d4bded81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ABAD65333E64B8895DAA9799DD4B9" ma:contentTypeVersion="12" ma:contentTypeDescription="Create a new document." ma:contentTypeScope="" ma:versionID="6a8130f3b198377f3185cc865ab55777">
  <xsd:schema xmlns:xsd="http://www.w3.org/2001/XMLSchema" xmlns:xs="http://www.w3.org/2001/XMLSchema" xmlns:p="http://schemas.microsoft.com/office/2006/metadata/properties" xmlns:ns2="99637af7-127b-4645-bd4f-ee341e633766" xmlns:ns3="1a60ba1f-f66d-4522-a7c1-5d4bded81124" targetNamespace="http://schemas.microsoft.com/office/2006/metadata/properties" ma:root="true" ma:fieldsID="0058ba9251ea3a9b3b575287a87d041c" ns2:_="" ns3:_="">
    <xsd:import namespace="99637af7-127b-4645-bd4f-ee341e633766"/>
    <xsd:import namespace="1a60ba1f-f66d-4522-a7c1-5d4bded811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7af7-127b-4645-bd4f-ee341e63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0ba1f-f66d-4522-a7c1-5d4bded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36717c-14ad-469e-88d5-1cc92724e53e}" ma:internalName="TaxCatchAll" ma:showField="CatchAllData" ma:web="1a60ba1f-f66d-4522-a7c1-5d4bded811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7FF2C-EBAD-470A-879F-36C614B92ACB}">
  <ds:schemaRefs>
    <ds:schemaRef ds:uri="http://schemas.microsoft.com/office/2006/metadata/properties"/>
    <ds:schemaRef ds:uri="http://schemas.microsoft.com/office/infopath/2007/PartnerControls"/>
    <ds:schemaRef ds:uri="99637af7-127b-4645-bd4f-ee341e633766"/>
    <ds:schemaRef ds:uri="1a60ba1f-f66d-4522-a7c1-5d4bded81124"/>
  </ds:schemaRefs>
</ds:datastoreItem>
</file>

<file path=customXml/itemProps2.xml><?xml version="1.0" encoding="utf-8"?>
<ds:datastoreItem xmlns:ds="http://schemas.openxmlformats.org/officeDocument/2006/customXml" ds:itemID="{88F2E503-B53C-42BA-B8F1-42F6D6201C12}">
  <ds:schemaRefs>
    <ds:schemaRef ds:uri="http://schemas.microsoft.com/sharepoint/v3/contenttype/forms"/>
  </ds:schemaRefs>
</ds:datastoreItem>
</file>

<file path=customXml/itemProps3.xml><?xml version="1.0" encoding="utf-8"?>
<ds:datastoreItem xmlns:ds="http://schemas.openxmlformats.org/officeDocument/2006/customXml" ds:itemID="{74DFB3CA-9F61-47AB-9563-74DA6E61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7af7-127b-4645-bd4f-ee341e633766"/>
    <ds:schemaRef ds:uri="1a60ba1f-f66d-4522-a7c1-5d4bded8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Rees</dc:creator>
  <cp:keywords/>
  <dc:description/>
  <cp:lastModifiedBy>Clara Jordan</cp:lastModifiedBy>
  <cp:revision>3</cp:revision>
  <dcterms:created xsi:type="dcterms:W3CDTF">2023-02-03T09:46:00Z</dcterms:created>
  <dcterms:modified xsi:type="dcterms:W3CDTF">2023-06-14T16:30:00Z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0x010100267ABAD65333E64B8895DAA9799DD4B9</vt:lpwstr>
  </property>
</Properties>
</file>