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96378" w:rsidRPr="00916E3A" w:rsidTr="00E96378">
        <w:tc>
          <w:tcPr>
            <w:tcW w:w="4219" w:type="dxa"/>
          </w:tcPr>
          <w:p w:rsidR="00E96378" w:rsidRPr="00916E3A" w:rsidRDefault="00E96378" w:rsidP="00F35E10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0"/>
                  <wp:wrapThrough wrapText="bothSides">
                    <wp:wrapPolygon edited="0">
                      <wp:start x="193" y="855"/>
                      <wp:lineTo x="193" y="16681"/>
                      <wp:lineTo x="2507" y="20531"/>
                      <wp:lineTo x="3857" y="20531"/>
                      <wp:lineTo x="5207" y="20531"/>
                      <wp:lineTo x="20250" y="17964"/>
                      <wp:lineTo x="21600" y="17109"/>
                      <wp:lineTo x="21600" y="4277"/>
                      <wp:lineTo x="21407" y="2139"/>
                      <wp:lineTo x="20829" y="855"/>
                      <wp:lineTo x="193" y="855"/>
                    </wp:wrapPolygon>
                  </wp:wrapThrough>
                  <wp:docPr id="2" name="Picture 2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E96378" w:rsidRPr="00833807" w:rsidRDefault="00E96378" w:rsidP="00E96378">
            <w:pPr>
              <w:rPr>
                <w:b/>
                <w:smallCaps/>
                <w:sz w:val="36"/>
              </w:rPr>
            </w:pPr>
            <w:r>
              <w:rPr>
                <w:b/>
                <w:smallCaps/>
                <w:sz w:val="36"/>
              </w:rPr>
              <w:t>New Academic Programme</w:t>
            </w:r>
          </w:p>
          <w:p w:rsidR="00E96378" w:rsidRDefault="00E96378" w:rsidP="0035143E">
            <w:pPr>
              <w:rPr>
                <w:b/>
                <w:smallCaps/>
                <w:sz w:val="36"/>
              </w:rPr>
            </w:pPr>
          </w:p>
          <w:p w:rsidR="0035143E" w:rsidRPr="00916E3A" w:rsidRDefault="0035143E" w:rsidP="0035143E">
            <w:pPr>
              <w:rPr>
                <w:rFonts w:ascii="Arial" w:hAnsi="Arial" w:cs="Arial"/>
              </w:rPr>
            </w:pPr>
          </w:p>
        </w:tc>
      </w:tr>
    </w:tbl>
    <w:p w:rsidR="005F03DA" w:rsidRDefault="00A9724F" w:rsidP="00A9724F">
      <w:pPr>
        <w:pStyle w:val="Heading1"/>
        <w:jc w:val="center"/>
      </w:pPr>
      <w:r>
        <w:t xml:space="preserve">Academic Programme Proposal Process </w:t>
      </w:r>
      <w:r w:rsidR="000C0970">
        <w:t>2018-19</w:t>
      </w:r>
    </w:p>
    <w:p w:rsidR="00E96378" w:rsidRDefault="00E96378" w:rsidP="00E96378"/>
    <w:p w:rsidR="00A9724F" w:rsidRPr="0035143E" w:rsidRDefault="00A9724F" w:rsidP="00E96378">
      <w:pPr>
        <w:rPr>
          <w:sz w:val="24"/>
        </w:rPr>
      </w:pPr>
      <w:r w:rsidRPr="0035143E">
        <w:rPr>
          <w:sz w:val="24"/>
        </w:rPr>
        <w:t xml:space="preserve">This paper explains the process for proposals for new academic programmes, and modifications to existing programmes.  </w:t>
      </w:r>
    </w:p>
    <w:p w:rsidR="00A9724F" w:rsidRPr="0035143E" w:rsidRDefault="00A9724F" w:rsidP="00E96378">
      <w:pPr>
        <w:rPr>
          <w:sz w:val="24"/>
        </w:rPr>
      </w:pPr>
      <w:r w:rsidRPr="0035143E">
        <w:rPr>
          <w:sz w:val="24"/>
        </w:rPr>
        <w:t>The process is a two stage review, comprising:</w:t>
      </w:r>
    </w:p>
    <w:p w:rsidR="00A9724F" w:rsidRPr="0035143E" w:rsidRDefault="00A9724F" w:rsidP="00A9724F">
      <w:pPr>
        <w:pStyle w:val="ListParagraph"/>
        <w:numPr>
          <w:ilvl w:val="0"/>
          <w:numId w:val="15"/>
        </w:numPr>
        <w:rPr>
          <w:sz w:val="24"/>
        </w:rPr>
      </w:pPr>
      <w:r w:rsidRPr="0035143E">
        <w:rPr>
          <w:sz w:val="24"/>
        </w:rPr>
        <w:t>A review of the outline proposal by the Academic Programmes Committee.</w:t>
      </w:r>
    </w:p>
    <w:p w:rsidR="00A9724F" w:rsidRPr="0035143E" w:rsidRDefault="00A9724F" w:rsidP="00A9724F">
      <w:pPr>
        <w:pStyle w:val="ListParagraph"/>
        <w:numPr>
          <w:ilvl w:val="0"/>
          <w:numId w:val="15"/>
        </w:numPr>
        <w:rPr>
          <w:sz w:val="24"/>
        </w:rPr>
      </w:pPr>
      <w:r w:rsidRPr="0035143E">
        <w:rPr>
          <w:sz w:val="24"/>
        </w:rPr>
        <w:t>A review of the full proposal, including full module descriptions, by external reviewers.</w:t>
      </w:r>
    </w:p>
    <w:p w:rsidR="0035143E" w:rsidRDefault="0035143E" w:rsidP="00A9724F"/>
    <w:p w:rsidR="000C0970" w:rsidRDefault="000C0970" w:rsidP="000C0970">
      <w:pPr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Please submit all proposals by email to </w:t>
      </w:r>
      <w:hyperlink r:id="rId9" w:history="1">
        <w:r w:rsidRPr="002B39DC">
          <w:rPr>
            <w:rStyle w:val="Hyperlink"/>
            <w:rFonts w:ascii="Times New Roman" w:hAnsi="Times New Roman" w:cs="Times New Roman"/>
            <w:sz w:val="24"/>
            <w:szCs w:val="24"/>
          </w:rPr>
          <w:t>academic.programmes@mu.ie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0970" w:rsidRDefault="000C0970" w:rsidP="000C0970">
      <w:pPr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and copy the Faculty Dean(s) </w:t>
      </w:r>
      <w:hyperlink r:id="rId10" w:history="1">
        <w:r w:rsidRPr="00096F60">
          <w:rPr>
            <w:rStyle w:val="Hyperlink"/>
            <w:rFonts w:ascii="Times New Roman" w:hAnsi="Times New Roman" w:cs="Times New Roman"/>
            <w:sz w:val="24"/>
            <w:szCs w:val="24"/>
          </w:rPr>
          <w:t>Deans.Office@mu.ie</w:t>
        </w:r>
      </w:hyperlink>
      <w:r w:rsidRPr="00096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70" w:rsidRPr="00096F60" w:rsidRDefault="000C0970" w:rsidP="000C0970">
      <w:pPr>
        <w:rPr>
          <w:rFonts w:ascii="Times New Roman" w:hAnsi="Times New Roman" w:cs="Times New Roman"/>
          <w:sz w:val="24"/>
          <w:szCs w:val="24"/>
        </w:rPr>
      </w:pPr>
      <w:r w:rsidRPr="00096F60">
        <w:rPr>
          <w:rFonts w:ascii="Times New Roman" w:hAnsi="Times New Roman" w:cs="Times New Roman"/>
          <w:sz w:val="24"/>
          <w:szCs w:val="24"/>
        </w:rPr>
        <w:t xml:space="preserve">and where relevant the Dean of Graduate Studies </w:t>
      </w:r>
      <w:hyperlink r:id="rId11" w:history="1">
        <w:r w:rsidRPr="00096F60">
          <w:rPr>
            <w:rStyle w:val="Hyperlink"/>
            <w:rFonts w:ascii="Times New Roman" w:hAnsi="Times New Roman" w:cs="Times New Roman"/>
            <w:sz w:val="24"/>
            <w:szCs w:val="24"/>
          </w:rPr>
          <w:t>graduatestudies@mu.ie</w:t>
        </w:r>
      </w:hyperlink>
      <w:r w:rsidRPr="00096F60">
        <w:rPr>
          <w:rFonts w:ascii="Times New Roman" w:hAnsi="Times New Roman" w:cs="Times New Roman"/>
          <w:sz w:val="24"/>
          <w:szCs w:val="24"/>
        </w:rPr>
        <w:t>.</w:t>
      </w:r>
    </w:p>
    <w:p w:rsidR="00A457EE" w:rsidRDefault="00A457EE" w:rsidP="00A9724F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0C0970" w:rsidRPr="000C0970" w:rsidRDefault="00A9724F" w:rsidP="000C097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92B48">
        <w:rPr>
          <w:rFonts w:ascii="Times New Roman" w:hAnsi="Times New Roman" w:cs="Times New Roman"/>
          <w:sz w:val="24"/>
          <w:szCs w:val="24"/>
        </w:rPr>
        <w:t xml:space="preserve">Deadlines for Submission of Programme Proposals during academic year </w:t>
      </w:r>
      <w:r w:rsidR="000C0970">
        <w:rPr>
          <w:rFonts w:ascii="Times New Roman" w:hAnsi="Times New Roman" w:cs="Times New Roman"/>
          <w:sz w:val="24"/>
          <w:szCs w:val="24"/>
        </w:rPr>
        <w:t>2018-19</w:t>
      </w:r>
      <w:r w:rsidRPr="00B92B48">
        <w:rPr>
          <w:rFonts w:ascii="Times New Roman" w:hAnsi="Times New Roman" w:cs="Times New Roman"/>
          <w:sz w:val="24"/>
          <w:szCs w:val="24"/>
        </w:rPr>
        <w:t>:</w:t>
      </w:r>
    </w:p>
    <w:p w:rsidR="000C0970" w:rsidRPr="00890F20" w:rsidRDefault="000C0970" w:rsidP="000C0970">
      <w:pPr>
        <w:spacing w:after="0"/>
        <w:rPr>
          <w:rFonts w:cstheme="minorHAnsi"/>
          <w:sz w:val="24"/>
          <w:szCs w:val="24"/>
        </w:rPr>
      </w:pPr>
      <w:r w:rsidRPr="00890F20">
        <w:rPr>
          <w:rFonts w:cstheme="minorHAnsi"/>
          <w:sz w:val="24"/>
          <w:szCs w:val="24"/>
        </w:rPr>
        <w:t xml:space="preserve">Postgraduate programmes and programmes not requiring CAO entries: </w:t>
      </w:r>
    </w:p>
    <w:p w:rsidR="000C0970" w:rsidRPr="00890F20" w:rsidRDefault="000C0970" w:rsidP="000C0970">
      <w:pPr>
        <w:spacing w:after="0"/>
        <w:rPr>
          <w:rFonts w:cstheme="minorHAnsi"/>
          <w:sz w:val="24"/>
          <w:szCs w:val="24"/>
        </w:rPr>
      </w:pPr>
      <w:r w:rsidRPr="00890F20">
        <w:rPr>
          <w:rFonts w:cstheme="minorHAnsi"/>
          <w:sz w:val="24"/>
          <w:szCs w:val="24"/>
        </w:rPr>
        <w:t xml:space="preserve">Submission by </w:t>
      </w:r>
      <w:r w:rsidRPr="00890F20">
        <w:rPr>
          <w:rFonts w:cstheme="minorHAnsi"/>
          <w:b/>
          <w:sz w:val="24"/>
          <w:szCs w:val="24"/>
        </w:rPr>
        <w:t xml:space="preserve">15 October 2018 </w:t>
      </w:r>
      <w:r w:rsidRPr="00890F20">
        <w:rPr>
          <w:rFonts w:cstheme="minorHAnsi"/>
          <w:sz w:val="24"/>
          <w:szCs w:val="24"/>
        </w:rPr>
        <w:t>for admission in September 2019.</w:t>
      </w:r>
    </w:p>
    <w:p w:rsidR="000C0970" w:rsidRPr="00890F20" w:rsidRDefault="000C0970" w:rsidP="000C0970">
      <w:pPr>
        <w:spacing w:after="0"/>
        <w:rPr>
          <w:rFonts w:cstheme="minorHAnsi"/>
          <w:sz w:val="24"/>
          <w:szCs w:val="24"/>
        </w:rPr>
      </w:pPr>
    </w:p>
    <w:p w:rsidR="000C0970" w:rsidRPr="00890F20" w:rsidRDefault="000C0970" w:rsidP="000C0970">
      <w:pPr>
        <w:spacing w:after="0"/>
        <w:rPr>
          <w:rFonts w:cstheme="minorHAnsi"/>
          <w:sz w:val="24"/>
          <w:szCs w:val="24"/>
        </w:rPr>
      </w:pPr>
      <w:r w:rsidRPr="00890F20">
        <w:rPr>
          <w:rFonts w:cstheme="minorHAnsi"/>
          <w:sz w:val="24"/>
          <w:szCs w:val="24"/>
        </w:rPr>
        <w:t>Undergraduate programmes requiring CAO entry:</w:t>
      </w:r>
    </w:p>
    <w:p w:rsidR="000C0970" w:rsidRPr="00890F20" w:rsidRDefault="000C0970" w:rsidP="000C0970">
      <w:pPr>
        <w:rPr>
          <w:rFonts w:cstheme="minorHAnsi"/>
          <w:sz w:val="24"/>
          <w:szCs w:val="24"/>
        </w:rPr>
      </w:pPr>
      <w:r w:rsidRPr="00890F20">
        <w:rPr>
          <w:rFonts w:cstheme="minorHAnsi"/>
          <w:sz w:val="24"/>
          <w:szCs w:val="24"/>
        </w:rPr>
        <w:t xml:space="preserve">Submission by </w:t>
      </w:r>
      <w:r w:rsidR="00F24653">
        <w:rPr>
          <w:rFonts w:cstheme="minorHAnsi"/>
          <w:b/>
          <w:sz w:val="24"/>
          <w:szCs w:val="24"/>
        </w:rPr>
        <w:t>12</w:t>
      </w:r>
      <w:r w:rsidRPr="00890F20">
        <w:rPr>
          <w:rFonts w:cstheme="minorHAnsi"/>
          <w:b/>
          <w:sz w:val="24"/>
          <w:szCs w:val="24"/>
        </w:rPr>
        <w:t xml:space="preserve"> November 2018</w:t>
      </w:r>
      <w:r w:rsidRPr="00890F20">
        <w:rPr>
          <w:rFonts w:cstheme="minorHAnsi"/>
          <w:sz w:val="24"/>
          <w:szCs w:val="24"/>
        </w:rPr>
        <w:t xml:space="preserve"> for the CAO prospectus in 2019 and entry in 2020.</w:t>
      </w:r>
    </w:p>
    <w:p w:rsidR="000C0970" w:rsidRDefault="000C0970" w:rsidP="0035143E"/>
    <w:p w:rsidR="000C0970" w:rsidRDefault="000C0970" w:rsidP="0035143E"/>
    <w:p w:rsidR="0035143E" w:rsidRDefault="0035143E" w:rsidP="00A9724F">
      <w:pPr>
        <w:spacing w:after="0"/>
        <w:rPr>
          <w:sz w:val="24"/>
          <w:szCs w:val="24"/>
        </w:rPr>
      </w:pPr>
    </w:p>
    <w:p w:rsidR="00A9724F" w:rsidRDefault="00A9724F" w:rsidP="00E96378"/>
    <w:p w:rsidR="0035143E" w:rsidRPr="0035143E" w:rsidRDefault="0035143E" w:rsidP="00E96378">
      <w:pPr>
        <w:rPr>
          <w:sz w:val="24"/>
        </w:rPr>
      </w:pPr>
      <w:r w:rsidRPr="0035143E">
        <w:rPr>
          <w:sz w:val="24"/>
        </w:rPr>
        <w:t>The process is described in more detail on the following page.</w:t>
      </w:r>
    </w:p>
    <w:p w:rsidR="0035143E" w:rsidRDefault="0035143E">
      <w:pPr>
        <w:rPr>
          <w:rFonts w:ascii="Times New Roman" w:hAnsi="Times New Roman" w:cs="Times New Roman"/>
          <w:b/>
          <w:sz w:val="24"/>
          <w:szCs w:val="24"/>
        </w:rPr>
      </w:pPr>
    </w:p>
    <w:p w:rsidR="000C0970" w:rsidRDefault="000C097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153466" w:rsidRPr="0035143E" w:rsidRDefault="00A457EE" w:rsidP="00E96378">
      <w:pPr>
        <w:rPr>
          <w:rFonts w:cs="Times New Roman"/>
          <w:b/>
          <w:sz w:val="24"/>
          <w:szCs w:val="24"/>
        </w:rPr>
      </w:pPr>
      <w:r w:rsidRPr="0035143E">
        <w:rPr>
          <w:rFonts w:cs="Times New Roman"/>
          <w:b/>
          <w:sz w:val="24"/>
          <w:szCs w:val="24"/>
        </w:rPr>
        <w:lastRenderedPageBreak/>
        <w:t>Stage</w:t>
      </w:r>
      <w:r w:rsidR="00153466" w:rsidRPr="0035143E">
        <w:rPr>
          <w:rFonts w:cs="Times New Roman"/>
          <w:b/>
          <w:sz w:val="24"/>
          <w:szCs w:val="24"/>
        </w:rPr>
        <w:t xml:space="preserve"> 1 – Outline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6079"/>
      </w:tblGrid>
      <w:tr w:rsidR="005F03DA" w:rsidRPr="0035143E" w:rsidTr="0035143E">
        <w:tc>
          <w:tcPr>
            <w:tcW w:w="2943" w:type="dxa"/>
            <w:tcBorders>
              <w:bottom w:val="single" w:sz="4" w:space="0" w:color="auto"/>
            </w:tcBorders>
          </w:tcPr>
          <w:p w:rsidR="005F03DA" w:rsidRPr="0035143E" w:rsidRDefault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Proposal preparation in Department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F03DA" w:rsidRPr="0035143E" w:rsidRDefault="005F03DA" w:rsidP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Course proposal prepared within the relevant academic department.  The proposal should be reviewed by the Department, and signed by the Head of Department.</w:t>
            </w:r>
            <w:r w:rsidR="00FC05C1" w:rsidRPr="0035143E">
              <w:rPr>
                <w:rFonts w:cs="Times New Roman"/>
                <w:szCs w:val="24"/>
              </w:rPr>
              <w:t xml:space="preserve"> </w:t>
            </w:r>
            <w:r w:rsidRPr="0035143E">
              <w:rPr>
                <w:rFonts w:cs="Times New Roman"/>
                <w:szCs w:val="24"/>
              </w:rPr>
              <w:t>The Department</w:t>
            </w:r>
            <w:r w:rsidR="006774EE" w:rsidRPr="0035143E">
              <w:rPr>
                <w:rFonts w:cs="Times New Roman"/>
                <w:szCs w:val="24"/>
              </w:rPr>
              <w:t>s</w:t>
            </w:r>
            <w:r w:rsidRPr="0035143E">
              <w:rPr>
                <w:rFonts w:cs="Times New Roman"/>
                <w:szCs w:val="24"/>
              </w:rPr>
              <w:t xml:space="preserve"> review should consider:</w:t>
            </w:r>
            <w:r w:rsidR="00E96378" w:rsidRPr="0035143E">
              <w:rPr>
                <w:rFonts w:cs="Times New Roman"/>
                <w:szCs w:val="24"/>
              </w:rPr>
              <w:t xml:space="preserve"> </w:t>
            </w:r>
            <w:r w:rsidR="006774EE" w:rsidRPr="0035143E">
              <w:rPr>
                <w:rFonts w:cs="Times New Roman"/>
                <w:szCs w:val="24"/>
              </w:rPr>
              <w:t>t</w:t>
            </w:r>
            <w:r w:rsidRPr="0035143E">
              <w:rPr>
                <w:rFonts w:cs="Times New Roman"/>
                <w:szCs w:val="24"/>
              </w:rPr>
              <w:t>he fit with the departmental priorities</w:t>
            </w:r>
            <w:r w:rsidR="006774EE" w:rsidRPr="0035143E">
              <w:rPr>
                <w:rFonts w:cs="Times New Roman"/>
                <w:szCs w:val="24"/>
              </w:rPr>
              <w:t>;</w:t>
            </w:r>
            <w:r w:rsidR="00E96378" w:rsidRPr="0035143E">
              <w:rPr>
                <w:rFonts w:cs="Times New Roman"/>
                <w:szCs w:val="24"/>
              </w:rPr>
              <w:t xml:space="preserve"> </w:t>
            </w:r>
            <w:r w:rsidR="006774EE" w:rsidRPr="0035143E">
              <w:rPr>
                <w:rFonts w:cs="Times New Roman"/>
                <w:szCs w:val="24"/>
              </w:rPr>
              <w:t>t</w:t>
            </w:r>
            <w:r w:rsidRPr="0035143E">
              <w:rPr>
                <w:rFonts w:cs="Times New Roman"/>
                <w:szCs w:val="24"/>
              </w:rPr>
              <w:t>he relationship to other programmes offered in the department</w:t>
            </w:r>
            <w:r w:rsidR="006774EE" w:rsidRPr="0035143E">
              <w:rPr>
                <w:rFonts w:cs="Times New Roman"/>
                <w:szCs w:val="24"/>
              </w:rPr>
              <w:t>;</w:t>
            </w:r>
            <w:r w:rsidRPr="0035143E">
              <w:rPr>
                <w:rFonts w:cs="Times New Roman"/>
                <w:szCs w:val="24"/>
              </w:rPr>
              <w:t xml:space="preserve"> </w:t>
            </w:r>
            <w:r w:rsidR="006774EE" w:rsidRPr="0035143E">
              <w:rPr>
                <w:rFonts w:cs="Times New Roman"/>
                <w:szCs w:val="24"/>
              </w:rPr>
              <w:t>t</w:t>
            </w:r>
            <w:r w:rsidRPr="0035143E">
              <w:rPr>
                <w:rFonts w:cs="Times New Roman"/>
                <w:szCs w:val="24"/>
              </w:rPr>
              <w:t>he capacity to teach the course.</w:t>
            </w:r>
            <w:r w:rsidR="0035143E" w:rsidRPr="0035143E">
              <w:rPr>
                <w:rFonts w:cs="Times New Roman"/>
                <w:szCs w:val="24"/>
              </w:rPr>
              <w:t xml:space="preserve"> </w:t>
            </w:r>
            <w:r w:rsidR="00E96378" w:rsidRPr="0035143E">
              <w:rPr>
                <w:rFonts w:cs="Times New Roman"/>
                <w:szCs w:val="24"/>
              </w:rPr>
              <w:t>Full</w:t>
            </w:r>
            <w:r w:rsidRPr="0035143E">
              <w:rPr>
                <w:rFonts w:cs="Times New Roman"/>
                <w:szCs w:val="24"/>
              </w:rPr>
              <w:t xml:space="preserve"> module details </w:t>
            </w:r>
            <w:r w:rsidR="00153466" w:rsidRPr="0035143E">
              <w:rPr>
                <w:rFonts w:cs="Times New Roman"/>
                <w:szCs w:val="24"/>
              </w:rPr>
              <w:t>are</w:t>
            </w:r>
            <w:r w:rsidRPr="0035143E">
              <w:rPr>
                <w:rFonts w:cs="Times New Roman"/>
                <w:szCs w:val="24"/>
              </w:rPr>
              <w:t xml:space="preserve"> not needed at this stage.</w:t>
            </w:r>
          </w:p>
          <w:p w:rsidR="005F03DA" w:rsidRPr="0035143E" w:rsidRDefault="005F03DA" w:rsidP="005F03DA">
            <w:pPr>
              <w:rPr>
                <w:rFonts w:cs="Times New Roman"/>
                <w:szCs w:val="24"/>
              </w:rPr>
            </w:pPr>
          </w:p>
        </w:tc>
      </w:tr>
      <w:tr w:rsidR="005F03DA" w:rsidRPr="0035143E" w:rsidTr="0035143E">
        <w:tc>
          <w:tcPr>
            <w:tcW w:w="2943" w:type="dxa"/>
            <w:tcBorders>
              <w:bottom w:val="dotted" w:sz="4" w:space="0" w:color="auto"/>
            </w:tcBorders>
          </w:tcPr>
          <w:p w:rsidR="005F03DA" w:rsidRPr="0035143E" w:rsidRDefault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Review by Dean and Faculty Executive, and Faculty Teaching and Learning Committee.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5F03DA" w:rsidRPr="0035143E" w:rsidRDefault="005F03DA" w:rsidP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signed proposal </w:t>
            </w:r>
            <w:r w:rsidR="00905212" w:rsidRPr="0035143E">
              <w:rPr>
                <w:rFonts w:cs="Times New Roman"/>
                <w:szCs w:val="24"/>
              </w:rPr>
              <w:t>is reviewed by</w:t>
            </w:r>
            <w:r w:rsidRPr="0035143E">
              <w:rPr>
                <w:rFonts w:cs="Times New Roman"/>
                <w:szCs w:val="24"/>
              </w:rPr>
              <w:t xml:space="preserve"> the Dean and the Faculty </w:t>
            </w:r>
            <w:r w:rsidR="003E656A" w:rsidRPr="0035143E">
              <w:rPr>
                <w:rFonts w:cs="Times New Roman"/>
                <w:szCs w:val="24"/>
              </w:rPr>
              <w:t>E</w:t>
            </w:r>
            <w:r w:rsidRPr="0035143E">
              <w:rPr>
                <w:rFonts w:cs="Times New Roman"/>
                <w:szCs w:val="24"/>
              </w:rPr>
              <w:t>xecutive</w:t>
            </w:r>
            <w:r w:rsidR="006774EE" w:rsidRPr="0035143E">
              <w:rPr>
                <w:rFonts w:cs="Times New Roman"/>
                <w:szCs w:val="24"/>
              </w:rPr>
              <w:t xml:space="preserve"> </w:t>
            </w:r>
            <w:r w:rsidRPr="0035143E">
              <w:rPr>
                <w:rFonts w:cs="Times New Roman"/>
                <w:szCs w:val="24"/>
              </w:rPr>
              <w:t>This step is designed to ensure coordination between departments within the Faculty.</w:t>
            </w:r>
          </w:p>
          <w:p w:rsidR="005F03DA" w:rsidRPr="0035143E" w:rsidRDefault="005F03DA" w:rsidP="005F03DA">
            <w:pPr>
              <w:rPr>
                <w:rFonts w:cs="Times New Roman"/>
                <w:szCs w:val="24"/>
              </w:rPr>
            </w:pPr>
          </w:p>
        </w:tc>
      </w:tr>
      <w:tr w:rsidR="005F03DA" w:rsidRPr="0035143E" w:rsidTr="0035143E">
        <w:tc>
          <w:tcPr>
            <w:tcW w:w="2943" w:type="dxa"/>
            <w:tcBorders>
              <w:top w:val="dotted" w:sz="4" w:space="0" w:color="auto"/>
            </w:tcBorders>
          </w:tcPr>
          <w:p w:rsidR="005F03DA" w:rsidRPr="0035143E" w:rsidRDefault="005F03DA" w:rsidP="001D456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Academic Programmes Committee. </w:t>
            </w:r>
            <w:r w:rsidR="00153466" w:rsidRPr="0035143E">
              <w:rPr>
                <w:rFonts w:cs="Times New Roman"/>
                <w:szCs w:val="24"/>
              </w:rPr>
              <w:t xml:space="preserve">This may be done in parallel with </w:t>
            </w:r>
            <w:r w:rsidR="001D456A" w:rsidRPr="0035143E">
              <w:rPr>
                <w:rFonts w:cs="Times New Roman"/>
                <w:szCs w:val="24"/>
              </w:rPr>
              <w:t>review by Dean and Faculty Executive</w:t>
            </w:r>
            <w:r w:rsidR="00153466" w:rsidRPr="0035143E">
              <w:rPr>
                <w:rFonts w:cs="Times New Roman"/>
                <w:szCs w:val="24"/>
              </w:rPr>
              <w:t>.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:rsidR="005F03DA" w:rsidRPr="0035143E" w:rsidRDefault="00E96378" w:rsidP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</w:t>
            </w:r>
            <w:r w:rsidR="006774EE" w:rsidRPr="0035143E">
              <w:rPr>
                <w:rFonts w:cs="Times New Roman"/>
                <w:szCs w:val="24"/>
              </w:rPr>
              <w:t>C</w:t>
            </w:r>
            <w:r w:rsidRPr="0035143E">
              <w:rPr>
                <w:rFonts w:cs="Times New Roman"/>
                <w:szCs w:val="24"/>
              </w:rPr>
              <w:t>ommittee</w:t>
            </w:r>
            <w:r w:rsidR="005F03DA" w:rsidRPr="0035143E">
              <w:rPr>
                <w:rFonts w:cs="Times New Roman"/>
                <w:szCs w:val="24"/>
              </w:rPr>
              <w:t xml:space="preserve"> will seek written comments from: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Dean of Faculty and Faculty Teaching and Learning committees.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Registry team.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Admissions or Graduate Studies as appropriate.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Bursar</w:t>
            </w:r>
            <w:r w:rsidR="00627A25" w:rsidRPr="0035143E">
              <w:rPr>
                <w:rFonts w:cs="Times New Roman"/>
                <w:szCs w:val="24"/>
              </w:rPr>
              <w:t>’</w:t>
            </w:r>
            <w:r w:rsidRPr="0035143E">
              <w:rPr>
                <w:rFonts w:cs="Times New Roman"/>
                <w:szCs w:val="24"/>
              </w:rPr>
              <w:t xml:space="preserve">s </w:t>
            </w:r>
            <w:r w:rsidR="006774EE" w:rsidRPr="0035143E">
              <w:rPr>
                <w:rFonts w:cs="Times New Roman"/>
                <w:szCs w:val="24"/>
              </w:rPr>
              <w:t>O</w:t>
            </w:r>
            <w:r w:rsidRPr="0035143E">
              <w:rPr>
                <w:rFonts w:cs="Times New Roman"/>
                <w:szCs w:val="24"/>
              </w:rPr>
              <w:t>ffice.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Director of Quality 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International </w:t>
            </w:r>
            <w:r w:rsidR="006774EE" w:rsidRPr="0035143E">
              <w:rPr>
                <w:rFonts w:cs="Times New Roman"/>
                <w:szCs w:val="24"/>
              </w:rPr>
              <w:t>O</w:t>
            </w:r>
            <w:r w:rsidRPr="0035143E">
              <w:rPr>
                <w:rFonts w:cs="Times New Roman"/>
                <w:szCs w:val="24"/>
              </w:rPr>
              <w:t xml:space="preserve">ffice if </w:t>
            </w:r>
            <w:r w:rsidR="00E96378" w:rsidRPr="0035143E">
              <w:rPr>
                <w:rFonts w:cs="Times New Roman"/>
                <w:szCs w:val="24"/>
              </w:rPr>
              <w:t>appropriate</w:t>
            </w:r>
            <w:r w:rsidRPr="0035143E">
              <w:rPr>
                <w:rFonts w:cs="Times New Roman"/>
                <w:szCs w:val="24"/>
              </w:rPr>
              <w:t xml:space="preserve">. </w:t>
            </w:r>
          </w:p>
          <w:p w:rsidR="005F03DA" w:rsidRPr="0035143E" w:rsidRDefault="005F03DA" w:rsidP="00E96378">
            <w:pPr>
              <w:pStyle w:val="ListParagraph"/>
              <w:numPr>
                <w:ilvl w:val="0"/>
                <w:numId w:val="5"/>
              </w:numPr>
              <w:ind w:left="459"/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Industrial placement office if a placement is involved.</w:t>
            </w:r>
          </w:p>
          <w:p w:rsidR="006774EE" w:rsidRPr="0035143E" w:rsidRDefault="00E96378" w:rsidP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</w:t>
            </w:r>
            <w:r w:rsidR="006774EE" w:rsidRPr="0035143E">
              <w:rPr>
                <w:rFonts w:cs="Times New Roman"/>
                <w:szCs w:val="24"/>
              </w:rPr>
              <w:t>C</w:t>
            </w:r>
            <w:r w:rsidRPr="0035143E">
              <w:rPr>
                <w:rFonts w:cs="Times New Roman"/>
                <w:szCs w:val="24"/>
              </w:rPr>
              <w:t>ommittee</w:t>
            </w:r>
            <w:r w:rsidR="005F03DA" w:rsidRPr="0035143E">
              <w:rPr>
                <w:rFonts w:cs="Times New Roman"/>
                <w:szCs w:val="24"/>
              </w:rPr>
              <w:t xml:space="preserve"> will discuss the proposal in the light of responses received.  </w:t>
            </w:r>
            <w:r w:rsidRPr="0035143E">
              <w:rPr>
                <w:rFonts w:cs="Times New Roman"/>
                <w:szCs w:val="24"/>
              </w:rPr>
              <w:t xml:space="preserve">It may (i) decline the proposed course, </w:t>
            </w:r>
          </w:p>
          <w:p w:rsidR="00E96378" w:rsidRPr="0035143E" w:rsidRDefault="00E96378" w:rsidP="005F03DA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(ii) refer it for revision or clarification, or (iii) recommend that it proceed to the next stage.   </w:t>
            </w:r>
          </w:p>
        </w:tc>
      </w:tr>
    </w:tbl>
    <w:p w:rsidR="005F03DA" w:rsidRPr="0035143E" w:rsidRDefault="005F03DA">
      <w:pPr>
        <w:rPr>
          <w:rFonts w:cs="Times New Roman"/>
          <w:sz w:val="24"/>
          <w:szCs w:val="24"/>
        </w:rPr>
      </w:pPr>
    </w:p>
    <w:p w:rsidR="005F03DA" w:rsidRPr="0035143E" w:rsidRDefault="0035143E" w:rsidP="00153466">
      <w:pPr>
        <w:rPr>
          <w:rFonts w:cs="Times New Roman"/>
          <w:b/>
          <w:sz w:val="24"/>
          <w:szCs w:val="24"/>
        </w:rPr>
      </w:pPr>
      <w:r w:rsidRPr="0035143E">
        <w:rPr>
          <w:rFonts w:cs="Times New Roman"/>
          <w:b/>
          <w:sz w:val="24"/>
          <w:szCs w:val="24"/>
        </w:rPr>
        <w:t>Stage</w:t>
      </w:r>
      <w:r w:rsidR="00153466" w:rsidRPr="0035143E">
        <w:rPr>
          <w:rFonts w:cs="Times New Roman"/>
          <w:b/>
          <w:sz w:val="24"/>
          <w:szCs w:val="24"/>
        </w:rPr>
        <w:t xml:space="preserve"> 2 – full proposal</w:t>
      </w:r>
      <w:r w:rsidRPr="0035143E">
        <w:rPr>
          <w:rFonts w:cs="Times New Roman"/>
          <w:b/>
          <w:sz w:val="24"/>
          <w:szCs w:val="24"/>
        </w:rPr>
        <w:t xml:space="preserve">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114"/>
      </w:tblGrid>
      <w:tr w:rsidR="005F03DA" w:rsidRPr="0035143E" w:rsidTr="00627A25">
        <w:tc>
          <w:tcPr>
            <w:tcW w:w="2943" w:type="dxa"/>
            <w:tcBorders>
              <w:bottom w:val="single" w:sz="4" w:space="0" w:color="auto"/>
            </w:tcBorders>
          </w:tcPr>
          <w:p w:rsidR="00153466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Full proposal prepared and submitted to the Academic Programmes Committee and the relevant Faculty.</w:t>
            </w:r>
          </w:p>
          <w:p w:rsidR="005F03DA" w:rsidRPr="0035143E" w:rsidRDefault="005F03DA" w:rsidP="00F35E10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03DA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full proposal is the proposal form used in step 1 (modified as </w:t>
            </w:r>
            <w:r w:rsidR="00905212" w:rsidRPr="0035143E">
              <w:rPr>
                <w:rFonts w:cs="Times New Roman"/>
                <w:szCs w:val="24"/>
              </w:rPr>
              <w:t>appropriate</w:t>
            </w:r>
            <w:r w:rsidRPr="0035143E">
              <w:rPr>
                <w:rFonts w:cs="Times New Roman"/>
                <w:szCs w:val="24"/>
              </w:rPr>
              <w:t>), plus the full module descriptions with details of assessment</w:t>
            </w:r>
            <w:r w:rsidR="005F03DA" w:rsidRPr="0035143E">
              <w:rPr>
                <w:rFonts w:cs="Times New Roman"/>
                <w:szCs w:val="24"/>
              </w:rPr>
              <w:t xml:space="preserve"> and learning outcomes.</w:t>
            </w:r>
          </w:p>
          <w:p w:rsidR="005F03DA" w:rsidRPr="0035143E" w:rsidRDefault="005F03DA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This proposal is submitted to </w:t>
            </w:r>
            <w:r w:rsidR="002261A6" w:rsidRPr="0035143E">
              <w:rPr>
                <w:rFonts w:cs="Times New Roman"/>
                <w:szCs w:val="24"/>
              </w:rPr>
              <w:t xml:space="preserve">the </w:t>
            </w:r>
            <w:r w:rsidRPr="0035143E">
              <w:rPr>
                <w:rFonts w:cs="Times New Roman"/>
                <w:szCs w:val="24"/>
              </w:rPr>
              <w:t>A</w:t>
            </w:r>
            <w:r w:rsidR="002261A6" w:rsidRPr="0035143E">
              <w:rPr>
                <w:rFonts w:cs="Times New Roman"/>
                <w:szCs w:val="24"/>
              </w:rPr>
              <w:t xml:space="preserve">cademic </w:t>
            </w:r>
            <w:r w:rsidRPr="0035143E">
              <w:rPr>
                <w:rFonts w:cs="Times New Roman"/>
                <w:szCs w:val="24"/>
              </w:rPr>
              <w:t>P</w:t>
            </w:r>
            <w:r w:rsidR="002261A6" w:rsidRPr="0035143E">
              <w:rPr>
                <w:rFonts w:cs="Times New Roman"/>
                <w:szCs w:val="24"/>
              </w:rPr>
              <w:t xml:space="preserve">rogrammes </w:t>
            </w:r>
            <w:r w:rsidRPr="0035143E">
              <w:rPr>
                <w:rFonts w:cs="Times New Roman"/>
                <w:szCs w:val="24"/>
              </w:rPr>
              <w:t>C</w:t>
            </w:r>
            <w:r w:rsidR="002261A6" w:rsidRPr="0035143E">
              <w:rPr>
                <w:rFonts w:cs="Times New Roman"/>
                <w:szCs w:val="24"/>
              </w:rPr>
              <w:t>ommittee</w:t>
            </w:r>
            <w:r w:rsidRPr="0035143E">
              <w:rPr>
                <w:rFonts w:cs="Times New Roman"/>
                <w:szCs w:val="24"/>
              </w:rPr>
              <w:t xml:space="preserve"> and to the relevant Faculty or Faculties.</w:t>
            </w:r>
          </w:p>
          <w:p w:rsidR="005F03DA" w:rsidRPr="0035143E" w:rsidRDefault="005F03DA" w:rsidP="00F35E10">
            <w:pPr>
              <w:rPr>
                <w:rFonts w:cs="Times New Roman"/>
                <w:szCs w:val="24"/>
              </w:rPr>
            </w:pPr>
          </w:p>
        </w:tc>
      </w:tr>
      <w:tr w:rsidR="005F03DA" w:rsidRPr="0035143E" w:rsidTr="00627A25">
        <w:tc>
          <w:tcPr>
            <w:tcW w:w="2943" w:type="dxa"/>
            <w:tcBorders>
              <w:bottom w:val="dotted" w:sz="4" w:space="0" w:color="auto"/>
            </w:tcBorders>
          </w:tcPr>
          <w:p w:rsidR="005F03DA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Faculty review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5F03DA" w:rsidRPr="0035143E" w:rsidRDefault="003E1CC2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The Committee seeks r</w:t>
            </w:r>
            <w:r w:rsidR="005F03DA" w:rsidRPr="0035143E">
              <w:rPr>
                <w:rFonts w:cs="Times New Roman"/>
                <w:szCs w:val="24"/>
              </w:rPr>
              <w:t>eviews from:</w:t>
            </w:r>
            <w:r w:rsidR="0035143E" w:rsidRPr="0035143E">
              <w:rPr>
                <w:rFonts w:cs="Times New Roman"/>
                <w:szCs w:val="24"/>
              </w:rPr>
              <w:t xml:space="preserve"> </w:t>
            </w:r>
            <w:r w:rsidR="005F03DA" w:rsidRPr="0035143E">
              <w:rPr>
                <w:rFonts w:cs="Times New Roman"/>
                <w:szCs w:val="24"/>
              </w:rPr>
              <w:t>Relevant Faculty Deans</w:t>
            </w:r>
          </w:p>
          <w:p w:rsidR="005F03DA" w:rsidRPr="0035143E" w:rsidRDefault="005F03DA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External reviewers (normally at least 1 from outside the country).</w:t>
            </w:r>
            <w:r w:rsidR="0035143E" w:rsidRPr="0035143E">
              <w:rPr>
                <w:rFonts w:cs="Times New Roman"/>
                <w:szCs w:val="24"/>
              </w:rPr>
              <w:t xml:space="preserve"> </w:t>
            </w:r>
            <w:r w:rsidRPr="0035143E">
              <w:rPr>
                <w:rFonts w:cs="Times New Roman"/>
                <w:szCs w:val="24"/>
              </w:rPr>
              <w:t>It also receive</w:t>
            </w:r>
            <w:r w:rsidR="002261A6" w:rsidRPr="0035143E">
              <w:rPr>
                <w:rFonts w:cs="Times New Roman"/>
                <w:szCs w:val="24"/>
              </w:rPr>
              <w:t>s</w:t>
            </w:r>
            <w:r w:rsidRPr="0035143E">
              <w:rPr>
                <w:rFonts w:cs="Times New Roman"/>
                <w:szCs w:val="24"/>
              </w:rPr>
              <w:t xml:space="preserve"> report</w:t>
            </w:r>
            <w:r w:rsidR="003E1CC2" w:rsidRPr="0035143E">
              <w:rPr>
                <w:rFonts w:cs="Times New Roman"/>
                <w:szCs w:val="24"/>
              </w:rPr>
              <w:t>s</w:t>
            </w:r>
            <w:r w:rsidRPr="0035143E">
              <w:rPr>
                <w:rFonts w:cs="Times New Roman"/>
                <w:szCs w:val="24"/>
              </w:rPr>
              <w:t xml:space="preserve"> from the relevant Facult</w:t>
            </w:r>
            <w:r w:rsidR="002261A6" w:rsidRPr="0035143E">
              <w:rPr>
                <w:rFonts w:cs="Times New Roman"/>
                <w:szCs w:val="24"/>
              </w:rPr>
              <w:t>ies</w:t>
            </w:r>
            <w:r w:rsidRPr="0035143E">
              <w:rPr>
                <w:rFonts w:cs="Times New Roman"/>
                <w:szCs w:val="24"/>
              </w:rPr>
              <w:t>.</w:t>
            </w:r>
          </w:p>
        </w:tc>
      </w:tr>
      <w:tr w:rsidR="00153466" w:rsidRPr="0035143E" w:rsidTr="00627A25">
        <w:tc>
          <w:tcPr>
            <w:tcW w:w="2943" w:type="dxa"/>
            <w:tcBorders>
              <w:top w:val="dotted" w:sz="4" w:space="0" w:color="auto"/>
            </w:tcBorders>
          </w:tcPr>
          <w:p w:rsidR="00153466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External review</w:t>
            </w:r>
            <w:r w:rsidR="001D456A" w:rsidRPr="0035143E">
              <w:rPr>
                <w:rFonts w:cs="Times New Roman"/>
                <w:szCs w:val="24"/>
              </w:rPr>
              <w:t>.</w:t>
            </w:r>
          </w:p>
          <w:p w:rsidR="001D456A" w:rsidRPr="0035143E" w:rsidRDefault="001D456A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May be done in parallel with </w:t>
            </w:r>
            <w:r w:rsidR="002261A6" w:rsidRPr="0035143E">
              <w:rPr>
                <w:rFonts w:cs="Times New Roman"/>
                <w:szCs w:val="24"/>
              </w:rPr>
              <w:t>F</w:t>
            </w:r>
            <w:r w:rsidRPr="0035143E">
              <w:rPr>
                <w:rFonts w:cs="Times New Roman"/>
                <w:szCs w:val="24"/>
              </w:rPr>
              <w:t>aculty review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153466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Academic Programmes </w:t>
            </w:r>
            <w:r w:rsidR="002261A6" w:rsidRPr="0035143E">
              <w:rPr>
                <w:rFonts w:cs="Times New Roman"/>
                <w:szCs w:val="24"/>
              </w:rPr>
              <w:t>C</w:t>
            </w:r>
            <w:r w:rsidRPr="0035143E">
              <w:rPr>
                <w:rFonts w:cs="Times New Roman"/>
                <w:szCs w:val="24"/>
              </w:rPr>
              <w:t xml:space="preserve">ommittee will send the document to selected external reviewers.  </w:t>
            </w:r>
          </w:p>
          <w:p w:rsidR="00153466" w:rsidRPr="0035143E" w:rsidRDefault="00153466" w:rsidP="00F35E10">
            <w:pPr>
              <w:rPr>
                <w:rFonts w:cs="Times New Roman"/>
                <w:szCs w:val="24"/>
              </w:rPr>
            </w:pPr>
          </w:p>
        </w:tc>
      </w:tr>
      <w:tr w:rsidR="005F03DA" w:rsidRPr="0035143E" w:rsidTr="00F35E10">
        <w:tc>
          <w:tcPr>
            <w:tcW w:w="2943" w:type="dxa"/>
          </w:tcPr>
          <w:p w:rsidR="005F03DA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Final review by the Academic Programmes Committee</w:t>
            </w:r>
          </w:p>
        </w:tc>
        <w:tc>
          <w:tcPr>
            <w:tcW w:w="6237" w:type="dxa"/>
          </w:tcPr>
          <w:p w:rsidR="005F03DA" w:rsidRPr="0035143E" w:rsidRDefault="00153466" w:rsidP="00153466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 xml:space="preserve">The </w:t>
            </w:r>
            <w:r w:rsidR="002261A6" w:rsidRPr="0035143E">
              <w:rPr>
                <w:rFonts w:cs="Times New Roman"/>
                <w:szCs w:val="24"/>
              </w:rPr>
              <w:t>C</w:t>
            </w:r>
            <w:r w:rsidRPr="0035143E">
              <w:rPr>
                <w:rFonts w:cs="Times New Roman"/>
                <w:szCs w:val="24"/>
              </w:rPr>
              <w:t>ommittee will review the proposal in the context of the comments of external reviewers and comments from the Facult</w:t>
            </w:r>
            <w:r w:rsidR="002261A6" w:rsidRPr="0035143E">
              <w:rPr>
                <w:rFonts w:cs="Times New Roman"/>
                <w:szCs w:val="24"/>
              </w:rPr>
              <w:t>ies</w:t>
            </w:r>
            <w:r w:rsidRPr="0035143E">
              <w:rPr>
                <w:rFonts w:cs="Times New Roman"/>
                <w:szCs w:val="24"/>
              </w:rPr>
              <w:t>.   It will either recommend the programme to Academic Council, or refer it for amendment.</w:t>
            </w:r>
          </w:p>
          <w:p w:rsidR="005F03DA" w:rsidRPr="0035143E" w:rsidRDefault="005F03DA" w:rsidP="00F35E10">
            <w:pPr>
              <w:rPr>
                <w:rFonts w:cs="Times New Roman"/>
                <w:szCs w:val="24"/>
              </w:rPr>
            </w:pPr>
          </w:p>
        </w:tc>
      </w:tr>
      <w:tr w:rsidR="00153466" w:rsidRPr="0035143E" w:rsidTr="00F35E10">
        <w:tc>
          <w:tcPr>
            <w:tcW w:w="2943" w:type="dxa"/>
          </w:tcPr>
          <w:p w:rsidR="00153466" w:rsidRPr="0035143E" w:rsidRDefault="00153466" w:rsidP="00F35E10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Approval by Academic Council</w:t>
            </w:r>
          </w:p>
        </w:tc>
        <w:tc>
          <w:tcPr>
            <w:tcW w:w="6237" w:type="dxa"/>
          </w:tcPr>
          <w:p w:rsidR="002261A6" w:rsidRPr="0035143E" w:rsidRDefault="00153466" w:rsidP="00153466">
            <w:pPr>
              <w:rPr>
                <w:rFonts w:cs="Times New Roman"/>
                <w:szCs w:val="24"/>
              </w:rPr>
            </w:pPr>
            <w:r w:rsidRPr="0035143E">
              <w:rPr>
                <w:rFonts w:cs="Times New Roman"/>
                <w:szCs w:val="24"/>
              </w:rPr>
              <w:t>The programme is referred to Academic Council for final approval.</w:t>
            </w:r>
          </w:p>
        </w:tc>
      </w:tr>
    </w:tbl>
    <w:p w:rsidR="005F03DA" w:rsidRPr="0035143E" w:rsidRDefault="005F03DA"/>
    <w:sectPr w:rsidR="005F03DA" w:rsidRPr="0035143E" w:rsidSect="00976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25" w:rsidRDefault="00341325" w:rsidP="007E6666">
      <w:pPr>
        <w:spacing w:after="0" w:line="240" w:lineRule="auto"/>
      </w:pPr>
      <w:r>
        <w:separator/>
      </w:r>
    </w:p>
  </w:endnote>
  <w:endnote w:type="continuationSeparator" w:id="0">
    <w:p w:rsidR="00341325" w:rsidRDefault="00341325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F24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21" w:rsidRDefault="0098642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Maynooth University - New Programme Proposal Form </w:t>
    </w:r>
    <w:r>
      <w:rPr>
        <w:rFonts w:asciiTheme="majorHAnsi" w:hAnsiTheme="majorHAnsi"/>
      </w:rPr>
      <w:t>201</w:t>
    </w:r>
    <w:r w:rsidR="00F24653">
      <w:rPr>
        <w:rFonts w:asciiTheme="majorHAnsi" w:hAnsiTheme="majorHAnsi"/>
      </w:rPr>
      <w:t>8</w:t>
    </w:r>
    <w:r>
      <w:rPr>
        <w:rFonts w:asciiTheme="majorHAnsi" w:hAnsiTheme="majorHAnsi"/>
      </w:rPr>
      <w:t>-201</w:t>
    </w:r>
    <w:r w:rsidR="00F24653">
      <w:rPr>
        <w:rFonts w:asciiTheme="majorHAnsi" w:hAnsiTheme="majorHAnsi"/>
      </w:rPr>
      <w:t>9</w:t>
    </w:r>
    <w:bookmarkStart w:id="0" w:name="_GoBack"/>
    <w:bookmarkEnd w:id="0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72E">
      <w:fldChar w:fldCharType="begin"/>
    </w:r>
    <w:r w:rsidR="00D15025">
      <w:instrText xml:space="preserve"> PAGE   \* MERGEFORMAT </w:instrText>
    </w:r>
    <w:r w:rsidR="0040572E">
      <w:fldChar w:fldCharType="separate"/>
    </w:r>
    <w:r w:rsidR="0076676C" w:rsidRPr="0076676C">
      <w:rPr>
        <w:rFonts w:asciiTheme="majorHAnsi" w:hAnsiTheme="majorHAnsi"/>
        <w:noProof/>
      </w:rPr>
      <w:t>1</w:t>
    </w:r>
    <w:r w:rsidR="0040572E">
      <w:rPr>
        <w:rFonts w:asciiTheme="majorHAnsi" w:hAnsiTheme="majorHAnsi"/>
        <w:noProof/>
      </w:rPr>
      <w:fldChar w:fldCharType="end"/>
    </w:r>
  </w:p>
  <w:p w:rsidR="00E84F02" w:rsidRDefault="00E84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F2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25" w:rsidRDefault="00341325" w:rsidP="007E6666">
      <w:pPr>
        <w:spacing w:after="0" w:line="240" w:lineRule="auto"/>
      </w:pPr>
      <w:r>
        <w:separator/>
      </w:r>
    </w:p>
  </w:footnote>
  <w:footnote w:type="continuationSeparator" w:id="0">
    <w:p w:rsidR="00341325" w:rsidRDefault="00341325" w:rsidP="007E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F24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F24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53" w:rsidRDefault="00F2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404E2"/>
    <w:multiLevelType w:val="hybridMultilevel"/>
    <w:tmpl w:val="9AB230A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3"/>
    <w:rsid w:val="00000F9D"/>
    <w:rsid w:val="0003380E"/>
    <w:rsid w:val="00055575"/>
    <w:rsid w:val="000B0062"/>
    <w:rsid w:val="000B1FD2"/>
    <w:rsid w:val="000B37A2"/>
    <w:rsid w:val="000B4EC7"/>
    <w:rsid w:val="000B690E"/>
    <w:rsid w:val="000C0970"/>
    <w:rsid w:val="000C5616"/>
    <w:rsid w:val="000D23CB"/>
    <w:rsid w:val="000D5147"/>
    <w:rsid w:val="000D6531"/>
    <w:rsid w:val="000F35E5"/>
    <w:rsid w:val="000F3E44"/>
    <w:rsid w:val="000F5DFD"/>
    <w:rsid w:val="00111829"/>
    <w:rsid w:val="001324F1"/>
    <w:rsid w:val="00153466"/>
    <w:rsid w:val="00164FDC"/>
    <w:rsid w:val="0018706E"/>
    <w:rsid w:val="001A6B30"/>
    <w:rsid w:val="001B035E"/>
    <w:rsid w:val="001B324F"/>
    <w:rsid w:val="001B7C9F"/>
    <w:rsid w:val="001C53CA"/>
    <w:rsid w:val="001D456A"/>
    <w:rsid w:val="001E49EF"/>
    <w:rsid w:val="0020166E"/>
    <w:rsid w:val="00207E5A"/>
    <w:rsid w:val="002261A6"/>
    <w:rsid w:val="002804EE"/>
    <w:rsid w:val="00295735"/>
    <w:rsid w:val="002A48D5"/>
    <w:rsid w:val="002B127B"/>
    <w:rsid w:val="002D4DB8"/>
    <w:rsid w:val="002E354A"/>
    <w:rsid w:val="002E55BF"/>
    <w:rsid w:val="003013B1"/>
    <w:rsid w:val="00310E98"/>
    <w:rsid w:val="00341325"/>
    <w:rsid w:val="0035143E"/>
    <w:rsid w:val="00386842"/>
    <w:rsid w:val="003919AE"/>
    <w:rsid w:val="003A22E3"/>
    <w:rsid w:val="003B2261"/>
    <w:rsid w:val="003C06FA"/>
    <w:rsid w:val="003E1CC2"/>
    <w:rsid w:val="003E656A"/>
    <w:rsid w:val="003F4553"/>
    <w:rsid w:val="003F4E44"/>
    <w:rsid w:val="004028B2"/>
    <w:rsid w:val="0040572E"/>
    <w:rsid w:val="00412103"/>
    <w:rsid w:val="0045210A"/>
    <w:rsid w:val="00452959"/>
    <w:rsid w:val="004865AA"/>
    <w:rsid w:val="004917E7"/>
    <w:rsid w:val="00493965"/>
    <w:rsid w:val="004B6F54"/>
    <w:rsid w:val="004F7D04"/>
    <w:rsid w:val="004F7DCB"/>
    <w:rsid w:val="005357DD"/>
    <w:rsid w:val="00587211"/>
    <w:rsid w:val="0059604E"/>
    <w:rsid w:val="005963E1"/>
    <w:rsid w:val="005A6E1B"/>
    <w:rsid w:val="005B6724"/>
    <w:rsid w:val="005D1BE7"/>
    <w:rsid w:val="005F03DA"/>
    <w:rsid w:val="005F4DD0"/>
    <w:rsid w:val="006010A5"/>
    <w:rsid w:val="006018D7"/>
    <w:rsid w:val="00627A25"/>
    <w:rsid w:val="006439E7"/>
    <w:rsid w:val="0065327E"/>
    <w:rsid w:val="00662FFA"/>
    <w:rsid w:val="006719D4"/>
    <w:rsid w:val="00675343"/>
    <w:rsid w:val="006774EE"/>
    <w:rsid w:val="0069034E"/>
    <w:rsid w:val="006A1C36"/>
    <w:rsid w:val="006A2330"/>
    <w:rsid w:val="006B62E3"/>
    <w:rsid w:val="006C18BE"/>
    <w:rsid w:val="006C7AD3"/>
    <w:rsid w:val="006E35E8"/>
    <w:rsid w:val="00700F61"/>
    <w:rsid w:val="00701727"/>
    <w:rsid w:val="00731E2B"/>
    <w:rsid w:val="00746BA3"/>
    <w:rsid w:val="00750065"/>
    <w:rsid w:val="00764F1B"/>
    <w:rsid w:val="00766354"/>
    <w:rsid w:val="0076676C"/>
    <w:rsid w:val="00770DFD"/>
    <w:rsid w:val="00776927"/>
    <w:rsid w:val="00782DFF"/>
    <w:rsid w:val="007850DA"/>
    <w:rsid w:val="007A61C0"/>
    <w:rsid w:val="007A64C8"/>
    <w:rsid w:val="007B43D1"/>
    <w:rsid w:val="007E5C01"/>
    <w:rsid w:val="007E6666"/>
    <w:rsid w:val="007E742B"/>
    <w:rsid w:val="007F49A3"/>
    <w:rsid w:val="00802B8E"/>
    <w:rsid w:val="00807A42"/>
    <w:rsid w:val="00826C21"/>
    <w:rsid w:val="008279B3"/>
    <w:rsid w:val="00833807"/>
    <w:rsid w:val="00845224"/>
    <w:rsid w:val="00865302"/>
    <w:rsid w:val="00871D62"/>
    <w:rsid w:val="0088369C"/>
    <w:rsid w:val="00884FC0"/>
    <w:rsid w:val="0089226E"/>
    <w:rsid w:val="008A3C16"/>
    <w:rsid w:val="008A4C55"/>
    <w:rsid w:val="00902E47"/>
    <w:rsid w:val="00905212"/>
    <w:rsid w:val="009107EA"/>
    <w:rsid w:val="00921A86"/>
    <w:rsid w:val="00931089"/>
    <w:rsid w:val="009407D2"/>
    <w:rsid w:val="00966247"/>
    <w:rsid w:val="00975582"/>
    <w:rsid w:val="00975EF0"/>
    <w:rsid w:val="0097631D"/>
    <w:rsid w:val="00976D64"/>
    <w:rsid w:val="00986421"/>
    <w:rsid w:val="009B4327"/>
    <w:rsid w:val="009E19EA"/>
    <w:rsid w:val="009E39ED"/>
    <w:rsid w:val="009F10F0"/>
    <w:rsid w:val="009F64F5"/>
    <w:rsid w:val="00A0073D"/>
    <w:rsid w:val="00A01373"/>
    <w:rsid w:val="00A04B9A"/>
    <w:rsid w:val="00A06E27"/>
    <w:rsid w:val="00A24BA2"/>
    <w:rsid w:val="00A42D4A"/>
    <w:rsid w:val="00A43B0E"/>
    <w:rsid w:val="00A457EE"/>
    <w:rsid w:val="00A84B1E"/>
    <w:rsid w:val="00A938D5"/>
    <w:rsid w:val="00A9724F"/>
    <w:rsid w:val="00AA1407"/>
    <w:rsid w:val="00AA5397"/>
    <w:rsid w:val="00AB774B"/>
    <w:rsid w:val="00AC1505"/>
    <w:rsid w:val="00AC765D"/>
    <w:rsid w:val="00AD2A6A"/>
    <w:rsid w:val="00AF4F4A"/>
    <w:rsid w:val="00B01D99"/>
    <w:rsid w:val="00B06E81"/>
    <w:rsid w:val="00B336CD"/>
    <w:rsid w:val="00B40A78"/>
    <w:rsid w:val="00B7290E"/>
    <w:rsid w:val="00B92B48"/>
    <w:rsid w:val="00BA0D3D"/>
    <w:rsid w:val="00BB5D96"/>
    <w:rsid w:val="00BB6ABE"/>
    <w:rsid w:val="00C34AFE"/>
    <w:rsid w:val="00C73DEA"/>
    <w:rsid w:val="00C83B5B"/>
    <w:rsid w:val="00CA2734"/>
    <w:rsid w:val="00CB336E"/>
    <w:rsid w:val="00CD41ED"/>
    <w:rsid w:val="00CF0AD4"/>
    <w:rsid w:val="00CF65BA"/>
    <w:rsid w:val="00CF742C"/>
    <w:rsid w:val="00D15025"/>
    <w:rsid w:val="00D210F9"/>
    <w:rsid w:val="00D30434"/>
    <w:rsid w:val="00D3659A"/>
    <w:rsid w:val="00D42183"/>
    <w:rsid w:val="00D50D3E"/>
    <w:rsid w:val="00D60E87"/>
    <w:rsid w:val="00D935DD"/>
    <w:rsid w:val="00DB0AA2"/>
    <w:rsid w:val="00DC790E"/>
    <w:rsid w:val="00DD5FBD"/>
    <w:rsid w:val="00DE5DE5"/>
    <w:rsid w:val="00DF719C"/>
    <w:rsid w:val="00E17C10"/>
    <w:rsid w:val="00E21AA1"/>
    <w:rsid w:val="00E376C2"/>
    <w:rsid w:val="00E41285"/>
    <w:rsid w:val="00E43CC9"/>
    <w:rsid w:val="00E84F02"/>
    <w:rsid w:val="00E956E2"/>
    <w:rsid w:val="00E96378"/>
    <w:rsid w:val="00EA7E36"/>
    <w:rsid w:val="00EB79C7"/>
    <w:rsid w:val="00ED152E"/>
    <w:rsid w:val="00EE5E50"/>
    <w:rsid w:val="00F0255F"/>
    <w:rsid w:val="00F05C5A"/>
    <w:rsid w:val="00F06F6A"/>
    <w:rsid w:val="00F24653"/>
    <w:rsid w:val="00F36F1A"/>
    <w:rsid w:val="00F40C09"/>
    <w:rsid w:val="00F604EB"/>
    <w:rsid w:val="00F800FA"/>
    <w:rsid w:val="00F929B9"/>
    <w:rsid w:val="00FC05C1"/>
    <w:rsid w:val="00FF2AD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CD35"/>
  <w15:docId w15:val="{895554F7-47C5-47AC-BBF0-E1CF127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6A"/>
    <w:rPr>
      <w:vertAlign w:val="superscript"/>
    </w:rPr>
  </w:style>
  <w:style w:type="paragraph" w:customStyle="1" w:styleId="overlay-body">
    <w:name w:val="overlay-body"/>
    <w:basedOn w:val="Normal"/>
    <w:rsid w:val="001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atestudies@mu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ans.Office@mu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ademic.programmes@mu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F57A-A55A-4BE6-8AD4-082B480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mmcritchley</dc:creator>
  <cp:lastModifiedBy>Margaret Critchley</cp:lastModifiedBy>
  <cp:revision>5</cp:revision>
  <cp:lastPrinted>2016-09-27T10:09:00Z</cp:lastPrinted>
  <dcterms:created xsi:type="dcterms:W3CDTF">2018-08-21T20:16:00Z</dcterms:created>
  <dcterms:modified xsi:type="dcterms:W3CDTF">2018-08-27T10:37:00Z</dcterms:modified>
</cp:coreProperties>
</file>