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5816" w14:textId="6D372B09" w:rsidR="002D3024" w:rsidRPr="002D3024" w:rsidRDefault="002D3024" w:rsidP="002D3024">
      <w:pPr>
        <w:rPr>
          <w:rFonts w:ascii="Calibri" w:eastAsia="Times New Roman" w:hAnsi="Calibri" w:cs="Calibri"/>
          <w:color w:val="000000"/>
          <w:lang w:eastAsia="en-GB"/>
        </w:rPr>
      </w:pPr>
      <w:r w:rsidRPr="002D3024">
        <w:rPr>
          <w:rFonts w:ascii="Arial" w:eastAsia="Times New Roman" w:hAnsi="Arial" w:cs="Arial"/>
          <w:b/>
          <w:bCs/>
          <w:color w:val="000000"/>
          <w:bdr w:val="none" w:sz="0" w:space="0" w:color="auto" w:frame="1"/>
          <w:shd w:val="clear" w:color="auto" w:fill="FFFFFF"/>
          <w:lang w:eastAsia="en-GB"/>
        </w:rPr>
        <w:t xml:space="preserve">IFS </w:t>
      </w:r>
      <w:r>
        <w:rPr>
          <w:rFonts w:ascii="Arial" w:eastAsia="Times New Roman" w:hAnsi="Arial" w:cs="Arial"/>
          <w:b/>
          <w:bCs/>
          <w:color w:val="000000"/>
          <w:bdr w:val="none" w:sz="0" w:space="0" w:color="auto" w:frame="1"/>
          <w:shd w:val="clear" w:color="auto" w:fill="FFFFFF"/>
          <w:lang w:eastAsia="en-GB"/>
        </w:rPr>
        <w:t xml:space="preserve">Round Table </w:t>
      </w:r>
      <w:r w:rsidRPr="002D3024">
        <w:rPr>
          <w:rFonts w:ascii="Arial" w:eastAsia="Times New Roman" w:hAnsi="Arial" w:cs="Arial"/>
          <w:b/>
          <w:bCs/>
          <w:color w:val="000000"/>
          <w:bdr w:val="none" w:sz="0" w:space="0" w:color="auto" w:frame="1"/>
          <w:shd w:val="clear" w:color="auto" w:fill="FFFFFF"/>
          <w:lang w:eastAsia="en-GB"/>
        </w:rPr>
        <w:t>Proposal</w:t>
      </w:r>
      <w:r w:rsidRPr="002D3024">
        <w:rPr>
          <w:rFonts w:ascii="Arial" w:eastAsia="Times New Roman" w:hAnsi="Arial" w:cs="Arial"/>
          <w:color w:val="000000"/>
          <w:bdr w:val="none" w:sz="0" w:space="0" w:color="auto" w:frame="1"/>
          <w:lang w:eastAsia="en-GB"/>
        </w:rPr>
        <w:t> </w:t>
      </w:r>
    </w:p>
    <w:p w14:paraId="6F7935BB" w14:textId="5F35088B" w:rsidR="002D3024" w:rsidRPr="002D3024" w:rsidRDefault="002D3024" w:rsidP="002D3024">
      <w:pPr>
        <w:shd w:val="clear" w:color="auto" w:fill="FFFFFF"/>
        <w:rPr>
          <w:rFonts w:ascii="Calibri" w:eastAsia="Times New Roman" w:hAnsi="Calibri" w:cs="Calibri"/>
          <w:color w:val="000000"/>
          <w:lang w:eastAsia="en-GB"/>
        </w:rPr>
      </w:pPr>
      <w:r>
        <w:rPr>
          <w:rFonts w:ascii="Arial" w:eastAsia="Times New Roman" w:hAnsi="Arial" w:cs="Arial"/>
          <w:color w:val="000000"/>
          <w:bdr w:val="none" w:sz="0" w:space="0" w:color="auto" w:frame="1"/>
          <w:lang w:eastAsia="en-GB"/>
        </w:rPr>
        <w:t xml:space="preserve">Title: </w:t>
      </w:r>
      <w:r w:rsidRPr="002D3024">
        <w:rPr>
          <w:rFonts w:ascii="Arial" w:eastAsia="Times New Roman" w:hAnsi="Arial" w:cs="Arial"/>
          <w:color w:val="000000"/>
          <w:bdr w:val="none" w:sz="0" w:space="0" w:color="auto" w:frame="1"/>
          <w:lang w:eastAsia="en-GB"/>
        </w:rPr>
        <w:t xml:space="preserve">Hidden identifications: reconfiguring, </w:t>
      </w:r>
      <w:proofErr w:type="gramStart"/>
      <w:r w:rsidRPr="002D3024">
        <w:rPr>
          <w:rFonts w:ascii="Arial" w:eastAsia="Times New Roman" w:hAnsi="Arial" w:cs="Arial"/>
          <w:color w:val="000000"/>
          <w:bdr w:val="none" w:sz="0" w:space="0" w:color="auto" w:frame="1"/>
          <w:lang w:eastAsia="en-GB"/>
        </w:rPr>
        <w:t>tracing</w:t>
      </w:r>
      <w:proofErr w:type="gramEnd"/>
      <w:r w:rsidRPr="002D3024">
        <w:rPr>
          <w:rFonts w:ascii="Arial" w:eastAsia="Times New Roman" w:hAnsi="Arial" w:cs="Arial"/>
          <w:color w:val="000000"/>
          <w:bdr w:val="none" w:sz="0" w:space="0" w:color="auto" w:frame="1"/>
          <w:lang w:eastAsia="en-GB"/>
        </w:rPr>
        <w:t xml:space="preserve"> and connecting embodiments of spirituality, social history and literacy within children's play. </w:t>
      </w:r>
    </w:p>
    <w:p w14:paraId="180F3CCC"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w:t>
      </w:r>
    </w:p>
    <w:p w14:paraId="1B9C2D50" w14:textId="27B28A9F"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Format: round table</w:t>
      </w:r>
    </w:p>
    <w:p w14:paraId="51830950"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w:t>
      </w:r>
    </w:p>
    <w:p w14:paraId="2B092532"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Presenters: Simon Bateson (University of Edinburgh; corresponding author), Dr Kate Smith (Froebel Trust), </w:t>
      </w:r>
      <w:proofErr w:type="spellStart"/>
      <w:r w:rsidRPr="002D3024">
        <w:rPr>
          <w:rFonts w:ascii="Arial" w:eastAsia="Times New Roman" w:hAnsi="Arial" w:cs="Arial"/>
          <w:color w:val="000000"/>
          <w:bdr w:val="none" w:sz="0" w:space="0" w:color="auto" w:frame="1"/>
          <w:lang w:eastAsia="en-GB"/>
        </w:rPr>
        <w:t>Fengling</w:t>
      </w:r>
      <w:proofErr w:type="spellEnd"/>
      <w:r w:rsidRPr="002D3024">
        <w:rPr>
          <w:rFonts w:ascii="Arial" w:eastAsia="Times New Roman" w:hAnsi="Arial" w:cs="Arial"/>
          <w:color w:val="000000"/>
          <w:bdr w:val="none" w:sz="0" w:space="0" w:color="auto" w:frame="1"/>
          <w:lang w:eastAsia="en-GB"/>
        </w:rPr>
        <w:t xml:space="preserve"> Tang (University of Roehampton) </w:t>
      </w:r>
    </w:p>
    <w:p w14:paraId="18E4AE8E"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w:t>
      </w:r>
    </w:p>
    <w:p w14:paraId="18094AB1"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Keywords: symbolic play, diversity, post-humanism </w:t>
      </w:r>
    </w:p>
    <w:p w14:paraId="37831841"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w:t>
      </w:r>
    </w:p>
    <w:p w14:paraId="14D2D643" w14:textId="5A07E11F"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xml:space="preserve">Synopsis: Froebel's belief that practitioners must attend deeply to the rich entanglements between children's inner lives and their outward expressions remains fundamental to inclusive practice today </w:t>
      </w:r>
      <w:r w:rsidRPr="002D3024">
        <w:rPr>
          <w:rFonts w:ascii="Arial" w:eastAsia="Times New Roman" w:hAnsi="Arial" w:cs="Arial"/>
          <w:color w:val="000000" w:themeColor="text1"/>
          <w:bdr w:val="none" w:sz="0" w:space="0" w:color="auto" w:frame="1"/>
          <w:lang w:eastAsia="en-GB"/>
        </w:rPr>
        <w:t xml:space="preserve">(Froebel, 1887; Bruce, 2021). At the heart of this is both a spiritual and political belief in the undivided life, which sees children as powerful co-creators living congruently with the world, determinedly making sense of their </w:t>
      </w:r>
      <w:proofErr w:type="gramStart"/>
      <w:r w:rsidRPr="002D3024">
        <w:rPr>
          <w:rFonts w:ascii="Arial" w:eastAsia="Times New Roman" w:hAnsi="Arial" w:cs="Arial"/>
          <w:color w:val="000000" w:themeColor="text1"/>
          <w:bdr w:val="none" w:sz="0" w:space="0" w:color="auto" w:frame="1"/>
          <w:lang w:eastAsia="en-GB"/>
        </w:rPr>
        <w:t>environment</w:t>
      </w:r>
      <w:proofErr w:type="gramEnd"/>
      <w:r w:rsidRPr="002D3024">
        <w:rPr>
          <w:rFonts w:ascii="Arial" w:eastAsia="Times New Roman" w:hAnsi="Arial" w:cs="Arial"/>
          <w:color w:val="000000" w:themeColor="text1"/>
          <w:bdr w:val="none" w:sz="0" w:space="0" w:color="auto" w:frame="1"/>
          <w:lang w:eastAsia="en-GB"/>
        </w:rPr>
        <w:t xml:space="preserve"> and making and inscribing new meanings and languages within it, both inner and outer (</w:t>
      </w:r>
      <w:proofErr w:type="spellStart"/>
      <w:r w:rsidRPr="002D3024">
        <w:rPr>
          <w:rFonts w:ascii="Arial" w:eastAsia="Times New Roman" w:hAnsi="Arial" w:cs="Arial"/>
          <w:color w:val="000000" w:themeColor="text1"/>
          <w:bdr w:val="none" w:sz="0" w:space="0" w:color="auto" w:frame="1"/>
          <w:lang w:eastAsia="en-GB"/>
        </w:rPr>
        <w:t>Liebschner</w:t>
      </w:r>
      <w:proofErr w:type="spellEnd"/>
      <w:r w:rsidRPr="002D3024">
        <w:rPr>
          <w:rFonts w:ascii="Arial" w:eastAsia="Times New Roman" w:hAnsi="Arial" w:cs="Arial"/>
          <w:color w:val="000000" w:themeColor="text1"/>
          <w:bdr w:val="none" w:sz="0" w:space="0" w:color="auto" w:frame="1"/>
          <w:lang w:eastAsia="en-GB"/>
        </w:rPr>
        <w:t xml:space="preserve">, 2001; White, 2015).  What ideas, </w:t>
      </w:r>
      <w:proofErr w:type="gramStart"/>
      <w:r w:rsidRPr="002D3024">
        <w:rPr>
          <w:rFonts w:ascii="Arial" w:eastAsia="Times New Roman" w:hAnsi="Arial" w:cs="Arial"/>
          <w:color w:val="000000" w:themeColor="text1"/>
          <w:bdr w:val="none" w:sz="0" w:space="0" w:color="auto" w:frame="1"/>
          <w:lang w:eastAsia="en-GB"/>
        </w:rPr>
        <w:t>practices</w:t>
      </w:r>
      <w:proofErr w:type="gramEnd"/>
      <w:r w:rsidRPr="002D3024">
        <w:rPr>
          <w:rFonts w:ascii="Arial" w:eastAsia="Times New Roman" w:hAnsi="Arial" w:cs="Arial"/>
          <w:color w:val="000000" w:themeColor="text1"/>
          <w:bdr w:val="none" w:sz="0" w:space="0" w:color="auto" w:frame="1"/>
          <w:lang w:eastAsia="en-GB"/>
        </w:rPr>
        <w:t xml:space="preserve"> and commitments, then, can further enable practitioners to support this in twenty-first century contexts amid extrinsic curriculum expectations? How do we harness these entanglements (Bennett, 2010; Lenz Taguchi, 2010; Haraway, 2016; Osgood and Mohandas, 2021) to give value to and extend children's communication, </w:t>
      </w:r>
      <w:proofErr w:type="gramStart"/>
      <w:r w:rsidRPr="002D3024">
        <w:rPr>
          <w:rFonts w:ascii="Arial" w:eastAsia="Times New Roman" w:hAnsi="Arial" w:cs="Arial"/>
          <w:color w:val="000000" w:themeColor="text1"/>
          <w:bdr w:val="none" w:sz="0" w:space="0" w:color="auto" w:frame="1"/>
          <w:lang w:eastAsia="en-GB"/>
        </w:rPr>
        <w:t>spirituality</w:t>
      </w:r>
      <w:proofErr w:type="gramEnd"/>
      <w:r w:rsidRPr="002D3024">
        <w:rPr>
          <w:rFonts w:ascii="Arial" w:eastAsia="Times New Roman" w:hAnsi="Arial" w:cs="Arial"/>
          <w:color w:val="000000" w:themeColor="text1"/>
          <w:bdr w:val="none" w:sz="0" w:space="0" w:color="auto" w:frame="1"/>
          <w:lang w:eastAsia="en-GB"/>
        </w:rPr>
        <w:t xml:space="preserve"> and sense of both belonging and becoming?</w:t>
      </w:r>
      <w:r w:rsidRPr="002D3024">
        <w:rPr>
          <w:rFonts w:ascii="Arial" w:eastAsia="Times New Roman" w:hAnsi="Arial" w:cs="Arial"/>
          <w:color w:val="000000" w:themeColor="text1"/>
          <w:bdr w:val="none" w:sz="0" w:space="0" w:color="auto" w:frame="1"/>
          <w:lang w:eastAsia="en-GB"/>
        </w:rPr>
        <w:br/>
      </w:r>
    </w:p>
    <w:p w14:paraId="777284F4"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Inviting entanglement and connectedness, this round table will begin with a brief introduction to these themes and their links to and between the diverse work of three Froebelian researchers, followed by an open discussion where threads can be drawn together or apart. </w:t>
      </w:r>
    </w:p>
    <w:p w14:paraId="7F6382D1"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 </w:t>
      </w:r>
    </w:p>
    <w:p w14:paraId="279E87A2" w14:textId="77777777" w:rsidR="002D3024" w:rsidRPr="002D3024" w:rsidRDefault="002D3024" w:rsidP="002D3024">
      <w:pPr>
        <w:shd w:val="clear" w:color="auto" w:fill="FFFFFF"/>
        <w:rPr>
          <w:rFonts w:ascii="Calibri" w:eastAsia="Times New Roman" w:hAnsi="Calibri" w:cs="Calibri"/>
          <w:color w:val="000000"/>
          <w:lang w:eastAsia="en-GB"/>
        </w:rPr>
      </w:pPr>
      <w:r w:rsidRPr="002D3024">
        <w:rPr>
          <w:rFonts w:ascii="Arial" w:eastAsia="Times New Roman" w:hAnsi="Arial" w:cs="Arial"/>
          <w:color w:val="000000"/>
          <w:bdr w:val="none" w:sz="0" w:space="0" w:color="auto" w:frame="1"/>
          <w:lang w:eastAsia="en-GB"/>
        </w:rPr>
        <w:t>Simon Bateson (University of Edinburgh) writes on the affective experience and deconstruction of coloniality in children's play and the interplay between inherited and emergent social identities in childhood. Kate Smith (Froebel Trust) looks at the embodied and material production of children’s symbolic mark-making which is often made invisible by external frameworks. </w:t>
      </w:r>
      <w:proofErr w:type="spellStart"/>
      <w:r w:rsidRPr="002D3024">
        <w:rPr>
          <w:rFonts w:ascii="Arial" w:eastAsia="Times New Roman" w:hAnsi="Arial" w:cs="Arial"/>
          <w:color w:val="000000"/>
          <w:bdr w:val="none" w:sz="0" w:space="0" w:color="auto" w:frame="1"/>
          <w:lang w:eastAsia="en-GB"/>
        </w:rPr>
        <w:t>Fengling</w:t>
      </w:r>
      <w:proofErr w:type="spellEnd"/>
      <w:r w:rsidRPr="002D3024">
        <w:rPr>
          <w:rFonts w:ascii="Arial" w:eastAsia="Times New Roman" w:hAnsi="Arial" w:cs="Arial"/>
          <w:color w:val="000000"/>
          <w:bdr w:val="none" w:sz="0" w:space="0" w:color="auto" w:frame="1"/>
          <w:lang w:eastAsia="en-GB"/>
        </w:rPr>
        <w:t xml:space="preserve"> Tang (University of Roehampton) explores the role of play in nurturing young children's spirituality by linking Froebelian thinking to the Posthuman, New Materialist lens in the Anthropocene. </w:t>
      </w:r>
    </w:p>
    <w:p w14:paraId="07C62780" w14:textId="77777777" w:rsidR="002D3024" w:rsidRPr="002D3024" w:rsidRDefault="002D3024" w:rsidP="002D3024">
      <w:pPr>
        <w:rPr>
          <w:rFonts w:ascii="Calibri" w:eastAsia="Times New Roman" w:hAnsi="Calibri" w:cs="Calibri"/>
          <w:color w:val="000000"/>
          <w:lang w:eastAsia="en-GB"/>
        </w:rPr>
      </w:pPr>
      <w:r w:rsidRPr="002D3024">
        <w:rPr>
          <w:rFonts w:ascii="Calibri" w:eastAsia="Times New Roman" w:hAnsi="Calibri" w:cs="Calibri"/>
          <w:color w:val="000000"/>
          <w:lang w:eastAsia="en-GB"/>
        </w:rPr>
        <w:t> </w:t>
      </w:r>
    </w:p>
    <w:p w14:paraId="57E5FE37" w14:textId="77777777" w:rsidR="002D3024" w:rsidRPr="002D3024" w:rsidRDefault="002D3024" w:rsidP="002D3024">
      <w:pPr>
        <w:rPr>
          <w:rFonts w:ascii="Calibri" w:eastAsia="Times New Roman" w:hAnsi="Calibri" w:cs="Calibri"/>
          <w:color w:val="000000" w:themeColor="text1"/>
          <w:lang w:eastAsia="en-GB"/>
        </w:rPr>
      </w:pPr>
      <w:r w:rsidRPr="002D3024">
        <w:rPr>
          <w:rFonts w:ascii="Calibri" w:eastAsia="Times New Roman" w:hAnsi="Calibri" w:cs="Calibri"/>
          <w:color w:val="000000" w:themeColor="text1"/>
          <w:lang w:eastAsia="en-GB"/>
        </w:rPr>
        <w:t>References: </w:t>
      </w:r>
    </w:p>
    <w:p w14:paraId="2D565DF9" w14:textId="77777777" w:rsidR="002D3024" w:rsidRPr="002D3024" w:rsidRDefault="002D3024" w:rsidP="002D3024">
      <w:pPr>
        <w:textAlignment w:val="baseline"/>
        <w:rPr>
          <w:rFonts w:ascii="Calibri" w:eastAsia="Times New Roman" w:hAnsi="Calibri" w:cs="Calibri"/>
          <w:color w:val="000000" w:themeColor="text1"/>
          <w:lang w:eastAsia="en-GB"/>
        </w:rPr>
      </w:pPr>
      <w:r w:rsidRPr="002D3024">
        <w:rPr>
          <w:rFonts w:ascii="Calibri" w:eastAsia="Times New Roman" w:hAnsi="Calibri" w:cs="Calibri"/>
          <w:color w:val="000000" w:themeColor="text1"/>
          <w:bdr w:val="none" w:sz="0" w:space="0" w:color="auto" w:frame="1"/>
          <w:lang w:eastAsia="en-GB"/>
        </w:rPr>
        <w:t>Bennett, J. (2010) </w:t>
      </w:r>
      <w:r w:rsidRPr="002D3024">
        <w:rPr>
          <w:rFonts w:ascii="Calibri" w:eastAsia="Times New Roman" w:hAnsi="Calibri" w:cs="Calibri"/>
          <w:i/>
          <w:iCs/>
          <w:color w:val="000000" w:themeColor="text1"/>
          <w:bdr w:val="none" w:sz="0" w:space="0" w:color="auto" w:frame="1"/>
          <w:lang w:eastAsia="en-GB"/>
        </w:rPr>
        <w:t>Vibrant matter: a political ecology of things. London</w:t>
      </w:r>
      <w:r w:rsidRPr="002D3024">
        <w:rPr>
          <w:rFonts w:ascii="Calibri" w:eastAsia="Times New Roman" w:hAnsi="Calibri" w:cs="Calibri"/>
          <w:color w:val="000000" w:themeColor="text1"/>
          <w:bdr w:val="none" w:sz="0" w:space="0" w:color="auto" w:frame="1"/>
          <w:lang w:eastAsia="en-GB"/>
        </w:rPr>
        <w:t>: Duke University Press</w:t>
      </w:r>
    </w:p>
    <w:p w14:paraId="655FD2B3" w14:textId="77777777" w:rsidR="002D3024" w:rsidRPr="002D3024" w:rsidRDefault="002D3024" w:rsidP="002D3024">
      <w:pPr>
        <w:textAlignment w:val="baseline"/>
        <w:rPr>
          <w:rFonts w:ascii="Calibri" w:eastAsia="Times New Roman" w:hAnsi="Calibri" w:cs="Calibri"/>
          <w:color w:val="000000" w:themeColor="text1"/>
          <w:lang w:eastAsia="en-GB"/>
        </w:rPr>
      </w:pPr>
      <w:r w:rsidRPr="002D3024">
        <w:rPr>
          <w:rFonts w:ascii="Source Sans Pro" w:eastAsia="Times New Roman" w:hAnsi="Source Sans Pro" w:cs="Calibri"/>
          <w:color w:val="000000" w:themeColor="text1"/>
          <w:sz w:val="23"/>
          <w:szCs w:val="23"/>
          <w:bdr w:val="none" w:sz="0" w:space="0" w:color="auto" w:frame="1"/>
          <w:lang w:eastAsia="en-GB"/>
        </w:rPr>
        <w:t>Bruce, T. (2021) </w:t>
      </w:r>
      <w:r w:rsidRPr="002D3024">
        <w:rPr>
          <w:rFonts w:ascii="Calibri" w:eastAsia="Times New Roman" w:hAnsi="Calibri" w:cs="Calibri"/>
          <w:i/>
          <w:iCs/>
          <w:color w:val="000000" w:themeColor="text1"/>
          <w:lang w:eastAsia="en-GB"/>
        </w:rPr>
        <w:t xml:space="preserve">Friedrich </w:t>
      </w:r>
      <w:proofErr w:type="gramStart"/>
      <w:r w:rsidRPr="002D3024">
        <w:rPr>
          <w:rFonts w:ascii="Calibri" w:eastAsia="Times New Roman" w:hAnsi="Calibri" w:cs="Calibri"/>
          <w:i/>
          <w:iCs/>
          <w:color w:val="000000" w:themeColor="text1"/>
          <w:lang w:eastAsia="en-GB"/>
        </w:rPr>
        <w:t>Froebel :</w:t>
      </w:r>
      <w:proofErr w:type="gramEnd"/>
      <w:r w:rsidRPr="002D3024">
        <w:rPr>
          <w:rFonts w:ascii="Calibri" w:eastAsia="Times New Roman" w:hAnsi="Calibri" w:cs="Calibri"/>
          <w:i/>
          <w:iCs/>
          <w:color w:val="000000" w:themeColor="text1"/>
          <w:lang w:eastAsia="en-GB"/>
        </w:rPr>
        <w:t xml:space="preserve"> a critical introduction to key themes and debates / Tina Bruce.</w:t>
      </w:r>
      <w:r w:rsidRPr="002D3024">
        <w:rPr>
          <w:rFonts w:ascii="Calibri" w:eastAsia="Times New Roman" w:hAnsi="Calibri" w:cs="Calibri"/>
          <w:color w:val="000000" w:themeColor="text1"/>
          <w:bdr w:val="none" w:sz="0" w:space="0" w:color="auto" w:frame="1"/>
          <w:lang w:eastAsia="en-GB"/>
        </w:rPr>
        <w:t> London: Bloomsbury Academic. </w:t>
      </w:r>
    </w:p>
    <w:p w14:paraId="64D7C11B" w14:textId="7B54544D" w:rsidR="002D3024" w:rsidRPr="002D3024" w:rsidRDefault="002D3024" w:rsidP="002D3024">
      <w:pPr>
        <w:textAlignment w:val="baseline"/>
        <w:rPr>
          <w:rFonts w:ascii="Calibri" w:eastAsia="Times New Roman" w:hAnsi="Calibri" w:cs="Calibri"/>
          <w:color w:val="000000" w:themeColor="text1"/>
          <w:lang w:eastAsia="en-GB"/>
        </w:rPr>
      </w:pPr>
      <w:r w:rsidRPr="002D3024">
        <w:rPr>
          <w:rFonts w:ascii="Calibri" w:eastAsia="Times New Roman" w:hAnsi="Calibri" w:cs="Calibri"/>
          <w:color w:val="000000" w:themeColor="text1"/>
          <w:bdr w:val="none" w:sz="0" w:space="0" w:color="auto" w:frame="1"/>
          <w:lang w:eastAsia="en-GB"/>
        </w:rPr>
        <w:t>Froebel, F. (1887) </w:t>
      </w:r>
      <w:r w:rsidRPr="002D3024">
        <w:rPr>
          <w:rFonts w:ascii="Calibri" w:eastAsia="Times New Roman" w:hAnsi="Calibri" w:cs="Calibri"/>
          <w:i/>
          <w:iCs/>
          <w:color w:val="000000" w:themeColor="text1"/>
          <w:bdr w:val="none" w:sz="0" w:space="0" w:color="auto" w:frame="1"/>
          <w:lang w:eastAsia="en-GB"/>
        </w:rPr>
        <w:t>Education of Man.</w:t>
      </w:r>
      <w:r w:rsidRPr="002D3024">
        <w:rPr>
          <w:rFonts w:ascii="Calibri" w:eastAsia="Times New Roman" w:hAnsi="Calibri" w:cs="Calibri"/>
          <w:color w:val="000000" w:themeColor="text1"/>
          <w:bdr w:val="none" w:sz="0" w:space="0" w:color="auto" w:frame="1"/>
          <w:lang w:eastAsia="en-GB"/>
        </w:rPr>
        <w:t> New York and London: D. Appleton and Company</w:t>
      </w:r>
    </w:p>
    <w:p w14:paraId="441813E2" w14:textId="77777777" w:rsidR="002D3024" w:rsidRPr="002D3024" w:rsidRDefault="002D3024" w:rsidP="002D3024">
      <w:pPr>
        <w:rPr>
          <w:rFonts w:ascii="Calibri" w:eastAsia="Times New Roman" w:hAnsi="Calibri" w:cs="Calibri"/>
          <w:color w:val="000000" w:themeColor="text1"/>
          <w:lang w:eastAsia="en-GB"/>
        </w:rPr>
      </w:pPr>
      <w:r w:rsidRPr="002D3024">
        <w:rPr>
          <w:rFonts w:ascii="Source Sans Pro" w:eastAsia="Times New Roman" w:hAnsi="Source Sans Pro" w:cs="Calibri"/>
          <w:color w:val="000000" w:themeColor="text1"/>
          <w:sz w:val="23"/>
          <w:szCs w:val="23"/>
          <w:bdr w:val="none" w:sz="0" w:space="0" w:color="auto" w:frame="1"/>
          <w:shd w:val="clear" w:color="auto" w:fill="FFFFFF"/>
          <w:lang w:eastAsia="en-GB"/>
        </w:rPr>
        <w:t>Haraway, D. J. (2016) </w:t>
      </w:r>
      <w:r w:rsidRPr="002D3024">
        <w:rPr>
          <w:rFonts w:ascii="Calibri" w:eastAsia="Times New Roman" w:hAnsi="Calibri" w:cs="Calibri"/>
          <w:i/>
          <w:iCs/>
          <w:color w:val="000000" w:themeColor="text1"/>
          <w:lang w:eastAsia="en-GB"/>
        </w:rPr>
        <w:t xml:space="preserve">Staying with the </w:t>
      </w:r>
      <w:proofErr w:type="gramStart"/>
      <w:r w:rsidRPr="002D3024">
        <w:rPr>
          <w:rFonts w:ascii="Calibri" w:eastAsia="Times New Roman" w:hAnsi="Calibri" w:cs="Calibri"/>
          <w:i/>
          <w:iCs/>
          <w:color w:val="000000" w:themeColor="text1"/>
          <w:lang w:eastAsia="en-GB"/>
        </w:rPr>
        <w:t>trouble :</w:t>
      </w:r>
      <w:proofErr w:type="gramEnd"/>
      <w:r w:rsidRPr="002D3024">
        <w:rPr>
          <w:rFonts w:ascii="Calibri" w:eastAsia="Times New Roman" w:hAnsi="Calibri" w:cs="Calibri"/>
          <w:i/>
          <w:iCs/>
          <w:color w:val="000000" w:themeColor="text1"/>
          <w:lang w:eastAsia="en-GB"/>
        </w:rPr>
        <w:t xml:space="preserve"> making kin in the </w:t>
      </w:r>
      <w:proofErr w:type="spellStart"/>
      <w:r w:rsidRPr="002D3024">
        <w:rPr>
          <w:rFonts w:ascii="Calibri" w:eastAsia="Times New Roman" w:hAnsi="Calibri" w:cs="Calibri"/>
          <w:i/>
          <w:iCs/>
          <w:color w:val="000000" w:themeColor="text1"/>
          <w:lang w:eastAsia="en-GB"/>
        </w:rPr>
        <w:t>Chthulucene</w:t>
      </w:r>
      <w:proofErr w:type="spellEnd"/>
      <w:r w:rsidRPr="002D3024">
        <w:rPr>
          <w:rFonts w:ascii="Calibri" w:eastAsia="Times New Roman" w:hAnsi="Calibri" w:cs="Calibri"/>
          <w:i/>
          <w:iCs/>
          <w:color w:val="000000" w:themeColor="text1"/>
          <w:lang w:eastAsia="en-GB"/>
        </w:rPr>
        <w:t xml:space="preserve"> / Donna J. Haraway.</w:t>
      </w:r>
      <w:r w:rsidRPr="002D3024">
        <w:rPr>
          <w:rFonts w:ascii="Calibri" w:eastAsia="Times New Roman" w:hAnsi="Calibri" w:cs="Calibri"/>
          <w:color w:val="000000" w:themeColor="text1"/>
          <w:bdr w:val="none" w:sz="0" w:space="0" w:color="auto" w:frame="1"/>
          <w:lang w:eastAsia="en-GB"/>
        </w:rPr>
        <w:t> </w:t>
      </w:r>
      <w:proofErr w:type="gramStart"/>
      <w:r w:rsidRPr="002D3024">
        <w:rPr>
          <w:rFonts w:ascii="Calibri" w:eastAsia="Times New Roman" w:hAnsi="Calibri" w:cs="Calibri"/>
          <w:color w:val="000000" w:themeColor="text1"/>
          <w:bdr w:val="none" w:sz="0" w:space="0" w:color="auto" w:frame="1"/>
          <w:lang w:eastAsia="en-GB"/>
        </w:rPr>
        <w:t>Durham ;</w:t>
      </w:r>
      <w:proofErr w:type="gramEnd"/>
      <w:r w:rsidRPr="002D3024">
        <w:rPr>
          <w:rFonts w:ascii="Calibri" w:eastAsia="Times New Roman" w:hAnsi="Calibri" w:cs="Calibri"/>
          <w:color w:val="000000" w:themeColor="text1"/>
          <w:bdr w:val="none" w:sz="0" w:space="0" w:color="auto" w:frame="1"/>
          <w:lang w:eastAsia="en-GB"/>
        </w:rPr>
        <w:t>: Duke University Press.</w:t>
      </w:r>
      <w:r w:rsidRPr="002D3024">
        <w:rPr>
          <w:rFonts w:ascii="Calibri" w:eastAsia="Times New Roman" w:hAnsi="Calibri" w:cs="Calibri"/>
          <w:color w:val="000000" w:themeColor="text1"/>
          <w:lang w:eastAsia="en-GB"/>
        </w:rPr>
        <w:t> </w:t>
      </w:r>
    </w:p>
    <w:p w14:paraId="6ABF8E3B" w14:textId="77777777" w:rsidR="002D3024" w:rsidRPr="002D3024" w:rsidRDefault="002D3024" w:rsidP="002D3024">
      <w:pPr>
        <w:textAlignment w:val="baseline"/>
        <w:rPr>
          <w:rFonts w:ascii="Calibri" w:eastAsia="Times New Roman" w:hAnsi="Calibri" w:cs="Calibri"/>
          <w:color w:val="000000" w:themeColor="text1"/>
          <w:lang w:eastAsia="en-GB"/>
        </w:rPr>
      </w:pPr>
      <w:r w:rsidRPr="002D3024">
        <w:rPr>
          <w:rFonts w:ascii="Calibri" w:eastAsia="Times New Roman" w:hAnsi="Calibri" w:cs="Calibri"/>
          <w:color w:val="000000" w:themeColor="text1"/>
          <w:bdr w:val="none" w:sz="0" w:space="0" w:color="auto" w:frame="1"/>
          <w:lang w:eastAsia="en-GB"/>
        </w:rPr>
        <w:t>Lenz Taguchi, H. (2010) </w:t>
      </w:r>
      <w:r w:rsidRPr="002D3024">
        <w:rPr>
          <w:rFonts w:ascii="Calibri" w:eastAsia="Times New Roman" w:hAnsi="Calibri" w:cs="Calibri"/>
          <w:i/>
          <w:iCs/>
          <w:color w:val="000000" w:themeColor="text1"/>
          <w:bdr w:val="none" w:sz="0" w:space="0" w:color="auto" w:frame="1"/>
          <w:lang w:eastAsia="en-GB"/>
        </w:rPr>
        <w:t>Going beyond the theory/practice divide in early childhood education: introducing an intra-active pedagogy. </w:t>
      </w:r>
      <w:r w:rsidRPr="002D3024">
        <w:rPr>
          <w:rFonts w:ascii="Calibri" w:eastAsia="Times New Roman" w:hAnsi="Calibri" w:cs="Calibri"/>
          <w:color w:val="000000" w:themeColor="text1"/>
          <w:bdr w:val="none" w:sz="0" w:space="0" w:color="auto" w:frame="1"/>
          <w:lang w:eastAsia="en-GB"/>
        </w:rPr>
        <w:t>London and New York: Routledge</w:t>
      </w:r>
    </w:p>
    <w:p w14:paraId="51C05210" w14:textId="77777777" w:rsidR="002D3024" w:rsidRPr="002D3024" w:rsidRDefault="002D3024" w:rsidP="002D3024">
      <w:pPr>
        <w:textAlignment w:val="baseline"/>
        <w:rPr>
          <w:rFonts w:ascii="Calibri" w:eastAsia="Times New Roman" w:hAnsi="Calibri" w:cs="Calibri"/>
          <w:color w:val="000000" w:themeColor="text1"/>
          <w:lang w:eastAsia="en-GB"/>
        </w:rPr>
      </w:pPr>
      <w:proofErr w:type="spellStart"/>
      <w:r w:rsidRPr="002D3024">
        <w:rPr>
          <w:rFonts w:ascii="Calibri" w:eastAsia="Times New Roman" w:hAnsi="Calibri" w:cs="Calibri"/>
          <w:color w:val="000000" w:themeColor="text1"/>
          <w:bdr w:val="none" w:sz="0" w:space="0" w:color="auto" w:frame="1"/>
          <w:lang w:eastAsia="en-GB"/>
        </w:rPr>
        <w:lastRenderedPageBreak/>
        <w:t>Liebschner</w:t>
      </w:r>
      <w:proofErr w:type="spellEnd"/>
      <w:r w:rsidRPr="002D3024">
        <w:rPr>
          <w:rFonts w:ascii="Calibri" w:eastAsia="Times New Roman" w:hAnsi="Calibri" w:cs="Calibri"/>
          <w:color w:val="000000" w:themeColor="text1"/>
          <w:bdr w:val="none" w:sz="0" w:space="0" w:color="auto" w:frame="1"/>
          <w:lang w:eastAsia="en-GB"/>
        </w:rPr>
        <w:t xml:space="preserve">, J. (2001) A child’s </w:t>
      </w:r>
      <w:proofErr w:type="gramStart"/>
      <w:r w:rsidRPr="002D3024">
        <w:rPr>
          <w:rFonts w:ascii="Calibri" w:eastAsia="Times New Roman" w:hAnsi="Calibri" w:cs="Calibri"/>
          <w:color w:val="000000" w:themeColor="text1"/>
          <w:bdr w:val="none" w:sz="0" w:space="0" w:color="auto" w:frame="1"/>
          <w:lang w:eastAsia="en-GB"/>
        </w:rPr>
        <w:t>work :</w:t>
      </w:r>
      <w:proofErr w:type="gramEnd"/>
      <w:r w:rsidRPr="002D3024">
        <w:rPr>
          <w:rFonts w:ascii="Calibri" w:eastAsia="Times New Roman" w:hAnsi="Calibri" w:cs="Calibri"/>
          <w:color w:val="000000" w:themeColor="text1"/>
          <w:bdr w:val="none" w:sz="0" w:space="0" w:color="auto" w:frame="1"/>
          <w:lang w:eastAsia="en-GB"/>
        </w:rPr>
        <w:t xml:space="preserve"> freedom and play in Froebel’s educational theory and practice / Joachim </w:t>
      </w:r>
      <w:proofErr w:type="spellStart"/>
      <w:r w:rsidRPr="002D3024">
        <w:rPr>
          <w:rFonts w:ascii="Calibri" w:eastAsia="Times New Roman" w:hAnsi="Calibri" w:cs="Calibri"/>
          <w:color w:val="000000" w:themeColor="text1"/>
          <w:bdr w:val="none" w:sz="0" w:space="0" w:color="auto" w:frame="1"/>
          <w:lang w:eastAsia="en-GB"/>
        </w:rPr>
        <w:t>Liebschner</w:t>
      </w:r>
      <w:proofErr w:type="spellEnd"/>
      <w:r w:rsidRPr="002D3024">
        <w:rPr>
          <w:rFonts w:ascii="Calibri" w:eastAsia="Times New Roman" w:hAnsi="Calibri" w:cs="Calibri"/>
          <w:color w:val="000000" w:themeColor="text1"/>
          <w:bdr w:val="none" w:sz="0" w:space="0" w:color="auto" w:frame="1"/>
          <w:lang w:eastAsia="en-GB"/>
        </w:rPr>
        <w:t>. Paperback edition. Cambridge, England: The Lutterworth Press. </w:t>
      </w:r>
    </w:p>
    <w:p w14:paraId="5A19077A" w14:textId="77777777" w:rsidR="002D3024" w:rsidRPr="002D3024" w:rsidRDefault="002D3024" w:rsidP="002D3024">
      <w:pPr>
        <w:textAlignment w:val="baseline"/>
        <w:rPr>
          <w:rFonts w:ascii="Calibri" w:eastAsia="Times New Roman" w:hAnsi="Calibri" w:cs="Calibri"/>
          <w:color w:val="000000" w:themeColor="text1"/>
          <w:lang w:eastAsia="en-GB"/>
        </w:rPr>
      </w:pPr>
      <w:r w:rsidRPr="002D3024">
        <w:rPr>
          <w:rFonts w:ascii="Calibri" w:eastAsia="Times New Roman" w:hAnsi="Calibri" w:cs="Calibri"/>
          <w:color w:val="000000" w:themeColor="text1"/>
          <w:bdr w:val="none" w:sz="0" w:space="0" w:color="auto" w:frame="1"/>
          <w:lang w:eastAsia="en-GB"/>
        </w:rPr>
        <w:t>Osgood, J. and Mohandas, S. (2021) Figuring gender in early childhood with animal figurines: pursuing tentacular stories about global childhoods in the Anthropocene, in Yelland, N. et al. (eds.) </w:t>
      </w:r>
      <w:r w:rsidRPr="002D3024">
        <w:rPr>
          <w:rFonts w:ascii="Calibri" w:eastAsia="Times New Roman" w:hAnsi="Calibri" w:cs="Calibri"/>
          <w:i/>
          <w:iCs/>
          <w:color w:val="000000" w:themeColor="text1"/>
          <w:bdr w:val="none" w:sz="0" w:space="0" w:color="auto" w:frame="1"/>
          <w:lang w:eastAsia="en-GB"/>
        </w:rPr>
        <w:t>The SAGE Handbook of Global Childhoods.</w:t>
      </w:r>
      <w:r w:rsidRPr="002D3024">
        <w:rPr>
          <w:rFonts w:ascii="Calibri" w:eastAsia="Times New Roman" w:hAnsi="Calibri" w:cs="Calibri"/>
          <w:color w:val="000000" w:themeColor="text1"/>
          <w:bdr w:val="none" w:sz="0" w:space="0" w:color="auto" w:frame="1"/>
          <w:lang w:eastAsia="en-GB"/>
        </w:rPr>
        <w:t> Los Angeles and London: SAGE Reference</w:t>
      </w:r>
    </w:p>
    <w:p w14:paraId="0FFF2A0B" w14:textId="77777777" w:rsidR="00F125DB" w:rsidRPr="002D3024" w:rsidRDefault="00F125DB">
      <w:pPr>
        <w:rPr>
          <w:color w:val="000000" w:themeColor="text1"/>
        </w:rPr>
      </w:pPr>
    </w:p>
    <w:sectPr w:rsidR="00F125DB" w:rsidRPr="002D3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24"/>
    <w:rsid w:val="002B3BF4"/>
    <w:rsid w:val="002D3024"/>
    <w:rsid w:val="003C1969"/>
    <w:rsid w:val="007F7FBF"/>
    <w:rsid w:val="00A238CF"/>
    <w:rsid w:val="00F1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CB7A"/>
  <w15:chartTrackingRefBased/>
  <w15:docId w15:val="{13631297-3F52-034D-958A-668BA0DB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02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430954">
      <w:bodyDiv w:val="1"/>
      <w:marLeft w:val="0"/>
      <w:marRight w:val="0"/>
      <w:marTop w:val="0"/>
      <w:marBottom w:val="0"/>
      <w:divBdr>
        <w:top w:val="none" w:sz="0" w:space="0" w:color="auto"/>
        <w:left w:val="none" w:sz="0" w:space="0" w:color="auto"/>
        <w:bottom w:val="none" w:sz="0" w:space="0" w:color="auto"/>
        <w:right w:val="none" w:sz="0" w:space="0" w:color="auto"/>
      </w:divBdr>
      <w:divsChild>
        <w:div w:id="557010979">
          <w:marLeft w:val="0"/>
          <w:marRight w:val="0"/>
          <w:marTop w:val="0"/>
          <w:marBottom w:val="0"/>
          <w:divBdr>
            <w:top w:val="none" w:sz="0" w:space="0" w:color="auto"/>
            <w:left w:val="none" w:sz="0" w:space="0" w:color="auto"/>
            <w:bottom w:val="none" w:sz="0" w:space="0" w:color="auto"/>
            <w:right w:val="none" w:sz="0" w:space="0" w:color="auto"/>
          </w:divBdr>
        </w:div>
        <w:div w:id="2116947482">
          <w:marLeft w:val="0"/>
          <w:marRight w:val="0"/>
          <w:marTop w:val="0"/>
          <w:marBottom w:val="0"/>
          <w:divBdr>
            <w:top w:val="none" w:sz="0" w:space="0" w:color="auto"/>
            <w:left w:val="none" w:sz="0" w:space="0" w:color="auto"/>
            <w:bottom w:val="none" w:sz="0" w:space="0" w:color="auto"/>
            <w:right w:val="none" w:sz="0" w:space="0" w:color="auto"/>
          </w:divBdr>
        </w:div>
        <w:div w:id="1998263404">
          <w:marLeft w:val="0"/>
          <w:marRight w:val="0"/>
          <w:marTop w:val="0"/>
          <w:marBottom w:val="0"/>
          <w:divBdr>
            <w:top w:val="none" w:sz="0" w:space="0" w:color="auto"/>
            <w:left w:val="none" w:sz="0" w:space="0" w:color="auto"/>
            <w:bottom w:val="none" w:sz="0" w:space="0" w:color="auto"/>
            <w:right w:val="none" w:sz="0" w:space="0" w:color="auto"/>
          </w:divBdr>
        </w:div>
        <w:div w:id="198708785">
          <w:marLeft w:val="0"/>
          <w:marRight w:val="0"/>
          <w:marTop w:val="0"/>
          <w:marBottom w:val="0"/>
          <w:divBdr>
            <w:top w:val="none" w:sz="0" w:space="0" w:color="auto"/>
            <w:left w:val="none" w:sz="0" w:space="0" w:color="auto"/>
            <w:bottom w:val="none" w:sz="0" w:space="0" w:color="auto"/>
            <w:right w:val="none" w:sz="0" w:space="0" w:color="auto"/>
          </w:divBdr>
        </w:div>
        <w:div w:id="1900093015">
          <w:marLeft w:val="0"/>
          <w:marRight w:val="0"/>
          <w:marTop w:val="0"/>
          <w:marBottom w:val="0"/>
          <w:divBdr>
            <w:top w:val="none" w:sz="0" w:space="0" w:color="auto"/>
            <w:left w:val="none" w:sz="0" w:space="0" w:color="auto"/>
            <w:bottom w:val="none" w:sz="0" w:space="0" w:color="auto"/>
            <w:right w:val="none" w:sz="0" w:space="0" w:color="auto"/>
          </w:divBdr>
        </w:div>
        <w:div w:id="2037074608">
          <w:marLeft w:val="0"/>
          <w:marRight w:val="0"/>
          <w:marTop w:val="0"/>
          <w:marBottom w:val="0"/>
          <w:divBdr>
            <w:top w:val="none" w:sz="0" w:space="0" w:color="auto"/>
            <w:left w:val="none" w:sz="0" w:space="0" w:color="auto"/>
            <w:bottom w:val="none" w:sz="0" w:space="0" w:color="auto"/>
            <w:right w:val="none" w:sz="0" w:space="0" w:color="auto"/>
          </w:divBdr>
        </w:div>
        <w:div w:id="136131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Props1.xml><?xml version="1.0" encoding="utf-8"?>
<ds:datastoreItem xmlns:ds="http://schemas.openxmlformats.org/officeDocument/2006/customXml" ds:itemID="{304E11AD-7521-4FED-949E-CE1D5982F580}"/>
</file>

<file path=customXml/itemProps2.xml><?xml version="1.0" encoding="utf-8"?>
<ds:datastoreItem xmlns:ds="http://schemas.openxmlformats.org/officeDocument/2006/customXml" ds:itemID="{4BD8ADAA-52BA-4868-983C-61868FD1E2CA}"/>
</file>

<file path=customXml/itemProps3.xml><?xml version="1.0" encoding="utf-8"?>
<ds:datastoreItem xmlns:ds="http://schemas.openxmlformats.org/officeDocument/2006/customXml" ds:itemID="{1AEC2326-EA99-4896-B420-D2F7E642C92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Bateson</dc:creator>
  <cp:keywords/>
  <dc:description/>
  <cp:lastModifiedBy>Aoife Carey</cp:lastModifiedBy>
  <cp:revision>2</cp:revision>
  <dcterms:created xsi:type="dcterms:W3CDTF">2023-02-03T09:49:00Z</dcterms:created>
  <dcterms:modified xsi:type="dcterms:W3CDTF">2023-02-03T09:49:00Z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