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5596" w14:textId="2277FD58" w:rsidR="006F1B59" w:rsidRPr="006F1B59" w:rsidRDefault="008D016B" w:rsidP="006F1B59">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r w:rsidR="006F1B59">
        <w:rPr>
          <w:rFonts w:ascii="Calibri Light" w:eastAsia="Calibri Light" w:hAnsi="Calibri Light" w:cs="Calibri Light"/>
          <w:b/>
          <w:bCs/>
          <w:color w:val="7030A0"/>
          <w:sz w:val="44"/>
          <w:szCs w:val="44"/>
          <w:lang w:val="en-IE"/>
        </w:rPr>
        <w:t>. Plus One</w:t>
      </w:r>
    </w:p>
    <w:p w14:paraId="7BC7E410" w14:textId="77777777" w:rsidR="002B719C" w:rsidRDefault="002B719C" w:rsidP="002B719C">
      <w:pPr>
        <w:rPr>
          <w:rFonts w:ascii="Calibri Light" w:hAnsi="Calibri Light" w:cs="Calibri Light"/>
        </w:rPr>
      </w:pPr>
    </w:p>
    <w:p w14:paraId="038A4295" w14:textId="334DD8FA" w:rsidR="002B719C" w:rsidRPr="002B719C" w:rsidRDefault="002B719C" w:rsidP="002B719C">
      <w:pPr>
        <w:rPr>
          <w:rFonts w:ascii="Calibri Light" w:hAnsi="Calibri Light" w:cs="Calibri Light"/>
        </w:rPr>
      </w:pPr>
      <w:r w:rsidRPr="002B719C">
        <w:rPr>
          <w:rFonts w:ascii="Calibri Light" w:hAnsi="Calibri Light" w:cs="Calibri Light"/>
          <w:b/>
          <w:bCs/>
        </w:rPr>
        <w:t xml:space="preserve">Title </w:t>
      </w:r>
      <w:r w:rsidRPr="002B719C">
        <w:rPr>
          <w:rFonts w:ascii="Calibri Light" w:hAnsi="Calibri Light" w:cs="Calibri Light"/>
        </w:rPr>
        <w:tab/>
      </w:r>
      <w:r>
        <w:rPr>
          <w:rFonts w:ascii="Calibri Light" w:hAnsi="Calibri Light" w:cs="Calibri Light"/>
        </w:rPr>
        <w:tab/>
      </w:r>
      <w:r>
        <w:rPr>
          <w:rFonts w:ascii="Calibri Light" w:hAnsi="Calibri Light" w:cs="Calibri Light"/>
        </w:rPr>
        <w:tab/>
      </w:r>
      <w:r w:rsidRPr="002B719C">
        <w:rPr>
          <w:rFonts w:ascii="Calibri Light" w:hAnsi="Calibri Light" w:cs="Calibri Light"/>
        </w:rPr>
        <w:t xml:space="preserve">Providing students with choice of </w:t>
      </w:r>
      <w:proofErr w:type="gramStart"/>
      <w:r w:rsidRPr="002B719C">
        <w:rPr>
          <w:rFonts w:ascii="Calibri Light" w:hAnsi="Calibri Light" w:cs="Calibri Light"/>
        </w:rPr>
        <w:t>content</w:t>
      </w:r>
      <w:proofErr w:type="gramEnd"/>
      <w:r w:rsidRPr="002B719C">
        <w:rPr>
          <w:rFonts w:ascii="Calibri Light" w:hAnsi="Calibri Light" w:cs="Calibri Light"/>
        </w:rPr>
        <w:tab/>
      </w:r>
    </w:p>
    <w:p w14:paraId="6A28F23E" w14:textId="77777777" w:rsidR="002B719C" w:rsidRPr="002B719C" w:rsidRDefault="002B719C" w:rsidP="002B719C">
      <w:pPr>
        <w:rPr>
          <w:rFonts w:ascii="Calibri Light" w:hAnsi="Calibri Light" w:cs="Calibri Light"/>
        </w:rPr>
      </w:pPr>
    </w:p>
    <w:p w14:paraId="617872FC" w14:textId="26ECD2DE" w:rsidR="002B719C" w:rsidRPr="002B719C" w:rsidRDefault="002B719C" w:rsidP="002B719C">
      <w:pPr>
        <w:rPr>
          <w:rFonts w:ascii="Calibri Light" w:hAnsi="Calibri Light" w:cs="Calibri Light"/>
        </w:rPr>
      </w:pPr>
      <w:r w:rsidRPr="002B719C">
        <w:rPr>
          <w:rFonts w:ascii="Calibri Light" w:hAnsi="Calibri Light" w:cs="Calibri Light"/>
          <w:b/>
          <w:bCs/>
        </w:rPr>
        <w:t>Brief description</w:t>
      </w:r>
      <w:r w:rsidRPr="002B719C">
        <w:rPr>
          <w:rFonts w:ascii="Calibri Light" w:hAnsi="Calibri Light" w:cs="Calibri Light"/>
        </w:rPr>
        <w:t xml:space="preserve"> </w:t>
      </w:r>
      <w:r w:rsidRPr="002B719C">
        <w:rPr>
          <w:rFonts w:ascii="Calibri Light" w:hAnsi="Calibri Light" w:cs="Calibri Light"/>
        </w:rPr>
        <w:tab/>
        <w:t>When asking our students to do independent learning the default</w:t>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t xml:space="preserve">mode is to ask them to read. When we want our students to develop </w:t>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t xml:space="preserve">knowledge or understanding of a </w:t>
      </w:r>
      <w:proofErr w:type="gramStart"/>
      <w:r w:rsidRPr="002B719C">
        <w:rPr>
          <w:rFonts w:ascii="Calibri Light" w:hAnsi="Calibri Light" w:cs="Calibri Light"/>
        </w:rPr>
        <w:t>topic</w:t>
      </w:r>
      <w:proofErr w:type="gramEnd"/>
      <w:r w:rsidRPr="002B719C">
        <w:rPr>
          <w:rFonts w:ascii="Calibri Light" w:hAnsi="Calibri Light" w:cs="Calibri Light"/>
        </w:rPr>
        <w:t xml:space="preserve"> we could eliminate barriers for </w:t>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t xml:space="preserve">some of our students by offering ways to engage with material that </w:t>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t xml:space="preserve">aren’t limited by being solely text-based. Offering students a choice of </w:t>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t xml:space="preserve">content and content delivery for independent learning for </w:t>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t xml:space="preserve">instance through a plain language, an in-depth chapter, a </w:t>
      </w:r>
      <w:proofErr w:type="gramStart"/>
      <w:r w:rsidRPr="002B719C">
        <w:rPr>
          <w:rFonts w:ascii="Calibri Light" w:hAnsi="Calibri Light" w:cs="Calibri Light"/>
        </w:rPr>
        <w:t>video</w:t>
      </w:r>
      <w:proofErr w:type="gramEnd"/>
      <w:r w:rsidRPr="002B719C">
        <w:rPr>
          <w:rFonts w:ascii="Calibri Light" w:hAnsi="Calibri Light" w:cs="Calibri Light"/>
        </w:rPr>
        <w:t xml:space="preserve"> or a </w:t>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t xml:space="preserve">podcast, provides a different mode and level of entry to a topic. </w:t>
      </w:r>
      <w:r w:rsidRPr="002B719C">
        <w:rPr>
          <w:rFonts w:ascii="Calibri Light" w:hAnsi="Calibri Light" w:cs="Calibri Light"/>
        </w:rPr>
        <w:tab/>
      </w:r>
    </w:p>
    <w:p w14:paraId="64E0220F" w14:textId="77777777" w:rsidR="002B719C" w:rsidRPr="002B719C" w:rsidRDefault="002B719C" w:rsidP="002B719C">
      <w:pPr>
        <w:rPr>
          <w:rFonts w:ascii="Calibri Light" w:hAnsi="Calibri Light" w:cs="Calibri Light"/>
        </w:rPr>
      </w:pPr>
    </w:p>
    <w:p w14:paraId="0587849A" w14:textId="77777777" w:rsidR="002B719C" w:rsidRDefault="002B719C" w:rsidP="002B719C">
      <w:pPr>
        <w:rPr>
          <w:rFonts w:ascii="Calibri Light" w:hAnsi="Calibri Light" w:cs="Calibri Light"/>
          <w:b/>
          <w:bCs/>
        </w:rPr>
      </w:pPr>
      <w:r w:rsidRPr="002B719C">
        <w:rPr>
          <w:rFonts w:ascii="Calibri Light" w:hAnsi="Calibri Light" w:cs="Calibri Light"/>
          <w:b/>
          <w:bCs/>
        </w:rPr>
        <w:t>Mapping to UDL Principles</w:t>
      </w:r>
    </w:p>
    <w:p w14:paraId="675DDFF1" w14:textId="77777777" w:rsidR="002B719C" w:rsidRPr="002B719C" w:rsidRDefault="002B719C" w:rsidP="002B719C">
      <w:pPr>
        <w:rPr>
          <w:rFonts w:ascii="Calibri Light" w:hAnsi="Calibri Light" w:cs="Calibri Light"/>
          <w:b/>
          <w:bCs/>
        </w:rPr>
      </w:pPr>
    </w:p>
    <w:p w14:paraId="3BBEAAE3" w14:textId="1A0E48CE" w:rsidR="002B719C" w:rsidRPr="002B719C" w:rsidRDefault="002B719C" w:rsidP="002B719C">
      <w:pPr>
        <w:rPr>
          <w:rFonts w:ascii="Calibri Light" w:hAnsi="Calibri Light" w:cs="Calibri Light"/>
        </w:rPr>
      </w:pPr>
      <w:r w:rsidRPr="002B719C">
        <w:rPr>
          <w:rFonts w:ascii="Calibri Light" w:hAnsi="Calibri Light" w:cs="Calibri Light"/>
        </w:rPr>
        <w:t>Offering multiple modes and access points to knowledge addresses the three principles of UDL.</w:t>
      </w:r>
    </w:p>
    <w:p w14:paraId="1CAE8A5A" w14:textId="77777777" w:rsidR="002B719C" w:rsidRPr="002B719C" w:rsidRDefault="002B719C" w:rsidP="002B719C">
      <w:pPr>
        <w:rPr>
          <w:rFonts w:ascii="Calibri Light" w:hAnsi="Calibri Light" w:cs="Calibri Light"/>
        </w:rPr>
      </w:pPr>
    </w:p>
    <w:tbl>
      <w:tblPr>
        <w:tblStyle w:val="TableGrid"/>
        <w:tblW w:w="9165" w:type="dxa"/>
        <w:tblLook w:val="04A0" w:firstRow="1" w:lastRow="0" w:firstColumn="1" w:lastColumn="0" w:noHBand="0" w:noVBand="1"/>
      </w:tblPr>
      <w:tblGrid>
        <w:gridCol w:w="3030"/>
        <w:gridCol w:w="3030"/>
        <w:gridCol w:w="3105"/>
      </w:tblGrid>
      <w:tr w:rsidR="002B719C" w:rsidRPr="002B719C" w14:paraId="76BD89E6" w14:textId="77777777" w:rsidTr="009448CD">
        <w:trPr>
          <w:trHeight w:val="300"/>
        </w:trPr>
        <w:tc>
          <w:tcPr>
            <w:tcW w:w="3030" w:type="dxa"/>
          </w:tcPr>
          <w:p w14:paraId="0299A9C9" w14:textId="3B068A24" w:rsidR="002B719C" w:rsidRPr="00B86F62" w:rsidRDefault="002B719C" w:rsidP="009448CD">
            <w:pPr>
              <w:pStyle w:val="Heading5"/>
              <w:spacing w:before="0" w:after="0"/>
              <w:rPr>
                <w:rFonts w:ascii="Calibri Light" w:hAnsi="Calibri Light" w:cs="Calibri Light"/>
                <w:b/>
                <w:bCs/>
                <w:color w:val="000000" w:themeColor="text1"/>
              </w:rPr>
            </w:pPr>
            <w:r w:rsidRPr="00B86F62">
              <w:rPr>
                <w:rFonts w:ascii="Calibri Light" w:hAnsi="Calibri Light" w:cs="Calibri Light"/>
                <w:b/>
                <w:bCs/>
                <w:color w:val="000000" w:themeColor="text1"/>
              </w:rPr>
              <w:t xml:space="preserve">Engagement </w:t>
            </w:r>
          </w:p>
        </w:tc>
        <w:tc>
          <w:tcPr>
            <w:tcW w:w="3030" w:type="dxa"/>
          </w:tcPr>
          <w:p w14:paraId="5C1331CD" w14:textId="394526B7" w:rsidR="002B719C" w:rsidRPr="00B86F62" w:rsidRDefault="002B719C" w:rsidP="009448CD">
            <w:pPr>
              <w:pStyle w:val="Heading5"/>
              <w:spacing w:before="0" w:after="0"/>
              <w:rPr>
                <w:rFonts w:ascii="Calibri Light" w:eastAsia="Calibri Light" w:hAnsi="Calibri Light" w:cs="Calibri Light"/>
                <w:b/>
                <w:bCs/>
                <w:color w:val="000000" w:themeColor="text1"/>
              </w:rPr>
            </w:pPr>
            <w:r w:rsidRPr="00B86F62">
              <w:rPr>
                <w:rFonts w:ascii="Calibri Light" w:eastAsia="Calibri Light" w:hAnsi="Calibri Light" w:cs="Calibri Light"/>
                <w:b/>
                <w:bCs/>
                <w:color w:val="000000" w:themeColor="text1"/>
              </w:rPr>
              <w:t xml:space="preserve">Representation </w:t>
            </w:r>
          </w:p>
        </w:tc>
        <w:tc>
          <w:tcPr>
            <w:tcW w:w="3105" w:type="dxa"/>
          </w:tcPr>
          <w:p w14:paraId="676A5EA3" w14:textId="5DF04A2F" w:rsidR="002B719C" w:rsidRPr="00B86F62" w:rsidRDefault="002B719C" w:rsidP="009448CD">
            <w:pPr>
              <w:pStyle w:val="Heading5"/>
              <w:spacing w:before="0" w:after="0"/>
              <w:rPr>
                <w:rFonts w:ascii="Calibri Light" w:eastAsia="Calibri Light" w:hAnsi="Calibri Light" w:cs="Calibri Light"/>
                <w:b/>
                <w:bCs/>
                <w:color w:val="000000" w:themeColor="text1"/>
              </w:rPr>
            </w:pPr>
            <w:r w:rsidRPr="00B86F62">
              <w:rPr>
                <w:rFonts w:ascii="Calibri Light" w:eastAsia="Calibri Light" w:hAnsi="Calibri Light" w:cs="Calibri Light"/>
                <w:b/>
                <w:bCs/>
                <w:color w:val="000000" w:themeColor="text1"/>
              </w:rPr>
              <w:t>Action and Expression</w:t>
            </w:r>
          </w:p>
        </w:tc>
      </w:tr>
      <w:tr w:rsidR="002B719C" w:rsidRPr="002B719C" w14:paraId="556ED991" w14:textId="77777777" w:rsidTr="009448CD">
        <w:trPr>
          <w:trHeight w:val="300"/>
        </w:trPr>
        <w:tc>
          <w:tcPr>
            <w:tcW w:w="3030" w:type="dxa"/>
          </w:tcPr>
          <w:p w14:paraId="0EB911A2" w14:textId="77777777" w:rsidR="002B719C" w:rsidRPr="002B719C" w:rsidRDefault="002B719C" w:rsidP="002B719C">
            <w:pPr>
              <w:pStyle w:val="ListParagraph"/>
              <w:numPr>
                <w:ilvl w:val="0"/>
                <w:numId w:val="10"/>
              </w:numPr>
              <w:rPr>
                <w:rFonts w:ascii="Calibri Light" w:hAnsi="Calibri Light" w:cs="Calibri Light"/>
                <w:color w:val="000000" w:themeColor="text1"/>
              </w:rPr>
            </w:pPr>
            <w:r w:rsidRPr="002B719C">
              <w:rPr>
                <w:rFonts w:ascii="Calibri Light" w:hAnsi="Calibri Light" w:cs="Calibri Light"/>
                <w:color w:val="000000" w:themeColor="text1"/>
              </w:rPr>
              <w:t xml:space="preserve">Students have autonomy on how they engage with the learning. This makes their learning more relevant to them. </w:t>
            </w:r>
          </w:p>
          <w:p w14:paraId="6CE6229B" w14:textId="77777777" w:rsidR="002B719C" w:rsidRPr="002B719C" w:rsidRDefault="002B719C" w:rsidP="002B719C">
            <w:pPr>
              <w:pStyle w:val="ListParagraph"/>
              <w:numPr>
                <w:ilvl w:val="0"/>
                <w:numId w:val="10"/>
              </w:numPr>
              <w:rPr>
                <w:rFonts w:ascii="Calibri Light" w:hAnsi="Calibri Light" w:cs="Calibri Light"/>
                <w:color w:val="000000" w:themeColor="text1"/>
              </w:rPr>
            </w:pPr>
            <w:r w:rsidRPr="002B719C">
              <w:rPr>
                <w:rFonts w:ascii="Calibri Light" w:hAnsi="Calibri Light" w:cs="Calibri Light"/>
                <w:color w:val="000000" w:themeColor="text1"/>
              </w:rPr>
              <w:t>Students can choose their own access point. While the goal remains the same, the offerings provide different levels of information.</w:t>
            </w:r>
          </w:p>
          <w:p w14:paraId="53CA7B56" w14:textId="77777777" w:rsidR="002B719C" w:rsidRPr="002B719C" w:rsidRDefault="002B719C" w:rsidP="002B719C">
            <w:pPr>
              <w:pStyle w:val="ListParagraph"/>
              <w:numPr>
                <w:ilvl w:val="0"/>
                <w:numId w:val="10"/>
              </w:numPr>
              <w:rPr>
                <w:rFonts w:ascii="Calibri Light" w:hAnsi="Calibri Light" w:cs="Calibri Light"/>
                <w:color w:val="000000" w:themeColor="text1"/>
              </w:rPr>
            </w:pPr>
            <w:r w:rsidRPr="002B719C">
              <w:rPr>
                <w:rFonts w:ascii="Calibri Light" w:hAnsi="Calibri Light" w:cs="Calibri Light"/>
                <w:color w:val="000000" w:themeColor="text1"/>
              </w:rPr>
              <w:t>Students become goal-directed in their learning increasing productive time.</w:t>
            </w:r>
          </w:p>
          <w:p w14:paraId="19EA62CB" w14:textId="77777777" w:rsidR="002B719C" w:rsidRPr="002B719C" w:rsidRDefault="002B719C" w:rsidP="002B719C">
            <w:pPr>
              <w:pStyle w:val="ListParagraph"/>
              <w:numPr>
                <w:ilvl w:val="0"/>
                <w:numId w:val="10"/>
              </w:numPr>
              <w:rPr>
                <w:rFonts w:ascii="Calibri Light" w:hAnsi="Calibri Light" w:cs="Calibri Light"/>
                <w:color w:val="000000" w:themeColor="text1"/>
              </w:rPr>
            </w:pPr>
            <w:r w:rsidRPr="002B719C">
              <w:rPr>
                <w:rFonts w:ascii="Calibri Light" w:hAnsi="Calibri Light" w:cs="Calibri Light"/>
                <w:color w:val="000000" w:themeColor="text1"/>
              </w:rPr>
              <w:t>Time spent re-explaining or decoding the information is reduced.</w:t>
            </w:r>
          </w:p>
          <w:p w14:paraId="4FDCC356" w14:textId="77777777" w:rsidR="002B719C" w:rsidRPr="002B719C" w:rsidRDefault="002B719C" w:rsidP="009448CD">
            <w:pPr>
              <w:pStyle w:val="Heading5"/>
              <w:spacing w:before="0" w:after="0"/>
              <w:ind w:left="180"/>
              <w:rPr>
                <w:rFonts w:ascii="Calibri Light" w:hAnsi="Calibri Light" w:cs="Calibri Light"/>
                <w:color w:val="000000" w:themeColor="text1"/>
              </w:rPr>
            </w:pPr>
          </w:p>
          <w:p w14:paraId="633E9FEB" w14:textId="77777777" w:rsidR="002B719C" w:rsidRPr="002B719C" w:rsidRDefault="002B719C" w:rsidP="009448CD">
            <w:pPr>
              <w:rPr>
                <w:rFonts w:ascii="Calibri Light" w:hAnsi="Calibri Light" w:cs="Calibri Light"/>
                <w:color w:val="000000" w:themeColor="text1"/>
              </w:rPr>
            </w:pPr>
          </w:p>
        </w:tc>
        <w:tc>
          <w:tcPr>
            <w:tcW w:w="3030" w:type="dxa"/>
          </w:tcPr>
          <w:p w14:paraId="677ADFAB" w14:textId="77777777" w:rsidR="002B719C" w:rsidRPr="002B719C" w:rsidRDefault="002B719C" w:rsidP="002B719C">
            <w:pPr>
              <w:pStyle w:val="Heading5"/>
              <w:numPr>
                <w:ilvl w:val="0"/>
                <w:numId w:val="10"/>
              </w:numPr>
              <w:spacing w:before="0" w:after="0"/>
              <w:rPr>
                <w:rFonts w:ascii="Calibri Light" w:eastAsia="Calibri Light" w:hAnsi="Calibri Light" w:cs="Calibri Light"/>
                <w:color w:val="000000" w:themeColor="text1"/>
              </w:rPr>
            </w:pPr>
            <w:r w:rsidRPr="002B719C">
              <w:rPr>
                <w:rFonts w:ascii="Calibri Light" w:hAnsi="Calibri Light" w:cs="Calibri Light"/>
                <w:color w:val="000000" w:themeColor="text1"/>
              </w:rPr>
              <w:t>Students have appropriate access to content. This reduces anxiety, frustration caused by trying to navigate materials not accessible to them which in turns increases the time spent on engaging in the content.</w:t>
            </w:r>
          </w:p>
          <w:p w14:paraId="70677303" w14:textId="5C5FEFAE" w:rsidR="002B719C" w:rsidRPr="002B719C" w:rsidRDefault="002B719C" w:rsidP="002B719C">
            <w:pPr>
              <w:pStyle w:val="Heading5"/>
              <w:numPr>
                <w:ilvl w:val="0"/>
                <w:numId w:val="10"/>
              </w:numPr>
              <w:spacing w:before="0" w:after="0"/>
              <w:rPr>
                <w:rFonts w:ascii="Calibri Light" w:eastAsia="Calibri Light" w:hAnsi="Calibri Light" w:cs="Calibri Light"/>
                <w:color w:val="000000" w:themeColor="text1"/>
              </w:rPr>
            </w:pPr>
            <w:r w:rsidRPr="002B719C">
              <w:rPr>
                <w:rFonts w:ascii="Calibri Light" w:hAnsi="Calibri Light" w:cs="Calibri Light"/>
                <w:color w:val="000000" w:themeColor="text1"/>
              </w:rPr>
              <w:t>By providing multiple options, students can begin to generalise their learning.</w:t>
            </w:r>
          </w:p>
          <w:p w14:paraId="4BB42D8E" w14:textId="77777777" w:rsidR="002B719C" w:rsidRPr="002B719C" w:rsidRDefault="002B719C" w:rsidP="009448CD">
            <w:pPr>
              <w:rPr>
                <w:rFonts w:ascii="Calibri Light" w:hAnsi="Calibri Light" w:cs="Calibri Light"/>
                <w:color w:val="000000" w:themeColor="text1"/>
              </w:rPr>
            </w:pPr>
          </w:p>
        </w:tc>
        <w:tc>
          <w:tcPr>
            <w:tcW w:w="3105" w:type="dxa"/>
          </w:tcPr>
          <w:p w14:paraId="6BA71E7C" w14:textId="76715F1E" w:rsidR="002B719C" w:rsidRPr="002B719C" w:rsidRDefault="002B719C" w:rsidP="002B719C">
            <w:pPr>
              <w:pStyle w:val="Heading5"/>
              <w:numPr>
                <w:ilvl w:val="0"/>
                <w:numId w:val="9"/>
              </w:numPr>
              <w:spacing w:before="0" w:after="0"/>
              <w:rPr>
                <w:rFonts w:ascii="Calibri Light" w:eastAsia="Calibri Light" w:hAnsi="Calibri Light" w:cs="Calibri Light"/>
                <w:color w:val="000000" w:themeColor="text1"/>
              </w:rPr>
            </w:pPr>
            <w:r w:rsidRPr="002B719C">
              <w:rPr>
                <w:rFonts w:ascii="Calibri Light" w:hAnsi="Calibri Light" w:cs="Calibri Light"/>
                <w:color w:val="000000" w:themeColor="text1"/>
              </w:rPr>
              <w:t>Offering multiple options enables students to manage the information and resources in a manner that optimises their learning.</w:t>
            </w:r>
          </w:p>
          <w:p w14:paraId="05495E68" w14:textId="77777777" w:rsidR="002B719C" w:rsidRPr="002B719C" w:rsidRDefault="002B719C" w:rsidP="002B719C">
            <w:pPr>
              <w:pStyle w:val="ListParagraph"/>
              <w:numPr>
                <w:ilvl w:val="0"/>
                <w:numId w:val="13"/>
              </w:numPr>
              <w:rPr>
                <w:rFonts w:ascii="Calibri Light" w:hAnsi="Calibri Light" w:cs="Calibri Light"/>
                <w:color w:val="000000" w:themeColor="text1"/>
              </w:rPr>
            </w:pPr>
            <w:r w:rsidRPr="002B719C">
              <w:rPr>
                <w:rFonts w:ascii="Calibri Light" w:hAnsi="Calibri Light" w:cs="Calibri Light"/>
                <w:color w:val="000000" w:themeColor="text1"/>
              </w:rPr>
              <w:t>Students can physically engage in their learning. The choice of text, audio and visual offers the student the added choice of sitting, walking, stretching, whatever helps them process their learning.</w:t>
            </w:r>
          </w:p>
          <w:p w14:paraId="196511F6" w14:textId="163DD665" w:rsidR="002B719C" w:rsidRPr="002B719C" w:rsidRDefault="002B719C" w:rsidP="002B719C">
            <w:pPr>
              <w:pStyle w:val="ListParagraph"/>
              <w:numPr>
                <w:ilvl w:val="0"/>
                <w:numId w:val="13"/>
              </w:numPr>
              <w:rPr>
                <w:rFonts w:ascii="Calibri Light" w:hAnsi="Calibri Light" w:cs="Calibri Light"/>
                <w:color w:val="000000" w:themeColor="text1"/>
              </w:rPr>
            </w:pPr>
            <w:r w:rsidRPr="002B719C">
              <w:rPr>
                <w:rFonts w:ascii="Calibri Light" w:hAnsi="Calibri Light" w:cs="Calibri Light"/>
                <w:color w:val="000000" w:themeColor="text1"/>
              </w:rPr>
              <w:t>Multiple options results in more peer-learning and feedback as students talk about their chosen material. This expands knowledge and can also encourage students to engage in a second or third offering.</w:t>
            </w:r>
          </w:p>
        </w:tc>
      </w:tr>
    </w:tbl>
    <w:p w14:paraId="189D694B" w14:textId="77777777" w:rsidR="002B719C" w:rsidRPr="002B719C" w:rsidRDefault="002B719C" w:rsidP="002B719C">
      <w:pPr>
        <w:rPr>
          <w:rFonts w:ascii="Calibri Light" w:hAnsi="Calibri Light" w:cs="Calibri Light"/>
        </w:rPr>
      </w:pPr>
    </w:p>
    <w:p w14:paraId="6CE851BE" w14:textId="77777777" w:rsidR="002B719C" w:rsidRDefault="002B719C" w:rsidP="002B719C">
      <w:pPr>
        <w:rPr>
          <w:rFonts w:ascii="Calibri Light" w:hAnsi="Calibri Light" w:cs="Calibri Light"/>
          <w:b/>
          <w:bCs/>
        </w:rPr>
      </w:pPr>
    </w:p>
    <w:p w14:paraId="142089F7" w14:textId="77777777" w:rsidR="002B719C" w:rsidRDefault="002B719C" w:rsidP="002B719C">
      <w:pPr>
        <w:rPr>
          <w:rFonts w:ascii="Calibri Light" w:hAnsi="Calibri Light" w:cs="Calibri Light"/>
          <w:b/>
          <w:bCs/>
        </w:rPr>
      </w:pPr>
    </w:p>
    <w:p w14:paraId="669FF331" w14:textId="77777777" w:rsidR="002B719C" w:rsidRDefault="002B719C" w:rsidP="002B719C">
      <w:pPr>
        <w:rPr>
          <w:rFonts w:ascii="Calibri Light" w:hAnsi="Calibri Light" w:cs="Calibri Light"/>
          <w:b/>
          <w:bCs/>
        </w:rPr>
      </w:pPr>
    </w:p>
    <w:p w14:paraId="6ACEB9F1" w14:textId="77777777" w:rsidR="002B719C" w:rsidRDefault="002B719C" w:rsidP="002B719C">
      <w:pPr>
        <w:rPr>
          <w:rFonts w:ascii="Calibri Light" w:hAnsi="Calibri Light" w:cs="Calibri Light"/>
          <w:b/>
          <w:bCs/>
        </w:rPr>
      </w:pPr>
    </w:p>
    <w:p w14:paraId="46423E4F" w14:textId="77777777" w:rsidR="002B719C" w:rsidRDefault="002B719C" w:rsidP="002B719C">
      <w:pPr>
        <w:rPr>
          <w:rFonts w:ascii="Calibri Light" w:hAnsi="Calibri Light" w:cs="Calibri Light"/>
          <w:b/>
          <w:bCs/>
        </w:rPr>
      </w:pPr>
    </w:p>
    <w:p w14:paraId="69DD1F03" w14:textId="17C045CB" w:rsidR="002B719C" w:rsidRPr="002B719C" w:rsidRDefault="002B719C" w:rsidP="002B719C">
      <w:pPr>
        <w:rPr>
          <w:rFonts w:ascii="Calibri Light" w:hAnsi="Calibri Light" w:cs="Calibri Light"/>
          <w:b/>
          <w:bCs/>
        </w:rPr>
      </w:pPr>
      <w:r w:rsidRPr="002B719C">
        <w:rPr>
          <w:rFonts w:ascii="Calibri Light" w:hAnsi="Calibri Light" w:cs="Calibri Light"/>
          <w:b/>
          <w:bCs/>
        </w:rPr>
        <w:lastRenderedPageBreak/>
        <w:t xml:space="preserve">Three ways this Plus One helps </w:t>
      </w:r>
      <w:proofErr w:type="gramStart"/>
      <w:r w:rsidRPr="002B719C">
        <w:rPr>
          <w:rFonts w:ascii="Calibri Light" w:hAnsi="Calibri Light" w:cs="Calibri Light"/>
          <w:b/>
          <w:bCs/>
        </w:rPr>
        <w:t>students</w:t>
      </w:r>
      <w:proofErr w:type="gramEnd"/>
      <w:r w:rsidRPr="002B719C">
        <w:rPr>
          <w:rFonts w:ascii="Calibri Light" w:hAnsi="Calibri Light" w:cs="Calibri Light"/>
          <w:b/>
          <w:bCs/>
        </w:rPr>
        <w:tab/>
      </w:r>
    </w:p>
    <w:p w14:paraId="62FB9BD7" w14:textId="77777777" w:rsidR="002B719C" w:rsidRPr="002B719C" w:rsidRDefault="002B719C" w:rsidP="002B719C">
      <w:pPr>
        <w:rPr>
          <w:rFonts w:ascii="Calibri Light" w:hAnsi="Calibri Light" w:cs="Calibri Light"/>
        </w:rPr>
      </w:pPr>
    </w:p>
    <w:p w14:paraId="69967A91" w14:textId="77777777" w:rsidR="002B719C" w:rsidRPr="002B719C" w:rsidRDefault="002B719C" w:rsidP="002B719C">
      <w:pPr>
        <w:rPr>
          <w:rFonts w:ascii="Calibri Light" w:hAnsi="Calibri Light" w:cs="Calibri Light"/>
        </w:rPr>
      </w:pPr>
      <w:r w:rsidRPr="002B719C">
        <w:rPr>
          <w:rFonts w:ascii="Calibri Light" w:hAnsi="Calibri Light" w:cs="Calibri Light"/>
        </w:rPr>
        <w:t xml:space="preserve">Students  </w:t>
      </w:r>
    </w:p>
    <w:p w14:paraId="4CE9095B" w14:textId="77777777" w:rsidR="002B719C" w:rsidRPr="002B719C" w:rsidRDefault="002B719C" w:rsidP="002B719C">
      <w:pPr>
        <w:rPr>
          <w:rFonts w:ascii="Calibri Light" w:hAnsi="Calibri Light" w:cs="Calibri Light"/>
        </w:rPr>
      </w:pPr>
    </w:p>
    <w:p w14:paraId="2318CB7E" w14:textId="77777777" w:rsidR="002B719C" w:rsidRPr="002B719C" w:rsidRDefault="002B719C" w:rsidP="002B719C">
      <w:pPr>
        <w:pStyle w:val="ListParagraph"/>
        <w:numPr>
          <w:ilvl w:val="0"/>
          <w:numId w:val="15"/>
        </w:numPr>
        <w:spacing w:after="160" w:line="259" w:lineRule="auto"/>
        <w:rPr>
          <w:rFonts w:ascii="Calibri Light" w:hAnsi="Calibri Light" w:cs="Calibri Light"/>
        </w:rPr>
      </w:pPr>
      <w:r w:rsidRPr="002B719C">
        <w:rPr>
          <w:rFonts w:ascii="Calibri Light" w:hAnsi="Calibri Light" w:cs="Calibri Light"/>
        </w:rPr>
        <w:t>can access alternative materials/content. This removes barriers that providing text alone creates for many of our students. This reduces student anxiety, lack of engagement and underachievement.</w:t>
      </w:r>
    </w:p>
    <w:p w14:paraId="094355AD" w14:textId="77777777" w:rsidR="002B719C" w:rsidRPr="002B719C" w:rsidRDefault="002B719C" w:rsidP="002B719C">
      <w:pPr>
        <w:pStyle w:val="ListParagraph"/>
        <w:numPr>
          <w:ilvl w:val="0"/>
          <w:numId w:val="15"/>
        </w:numPr>
        <w:spacing w:after="160" w:line="259" w:lineRule="auto"/>
        <w:rPr>
          <w:rFonts w:ascii="Calibri Light" w:hAnsi="Calibri Light" w:cs="Calibri Light"/>
        </w:rPr>
      </w:pPr>
      <w:r w:rsidRPr="002B719C">
        <w:rPr>
          <w:rFonts w:ascii="Calibri Light" w:hAnsi="Calibri Light" w:cs="Calibri Light"/>
        </w:rPr>
        <w:t>feel their approach to learning is valued, thus increasing their motivation to engage. Having a choice of access points also increases outcomes in terms of assessment.</w:t>
      </w:r>
    </w:p>
    <w:p w14:paraId="773A8A76" w14:textId="77777777" w:rsidR="002B719C" w:rsidRPr="002B719C" w:rsidRDefault="002B719C" w:rsidP="002B719C">
      <w:pPr>
        <w:pStyle w:val="ListParagraph"/>
        <w:numPr>
          <w:ilvl w:val="0"/>
          <w:numId w:val="15"/>
        </w:numPr>
        <w:spacing w:after="160" w:line="259" w:lineRule="auto"/>
        <w:rPr>
          <w:rFonts w:ascii="Calibri Light" w:hAnsi="Calibri Light" w:cs="Calibri Light"/>
        </w:rPr>
      </w:pPr>
      <w:r w:rsidRPr="002B719C">
        <w:rPr>
          <w:rFonts w:ascii="Calibri Light" w:hAnsi="Calibri Light" w:cs="Calibri Light"/>
        </w:rPr>
        <w:t>learn more than from just one text option. Students share their learning with each other, generalising their knowledge into their field of study.</w:t>
      </w:r>
    </w:p>
    <w:p w14:paraId="1BDECF0D" w14:textId="77777777" w:rsidR="002B719C" w:rsidRPr="002B719C" w:rsidRDefault="002B719C" w:rsidP="002B719C">
      <w:pPr>
        <w:rPr>
          <w:rFonts w:ascii="Calibri Light" w:hAnsi="Calibri Light" w:cs="Calibri Light"/>
          <w:b/>
          <w:bCs/>
        </w:rPr>
      </w:pPr>
      <w:r w:rsidRPr="002B719C">
        <w:rPr>
          <w:rFonts w:ascii="Calibri Light" w:hAnsi="Calibri Light" w:cs="Calibri Light"/>
          <w:b/>
          <w:bCs/>
        </w:rPr>
        <w:t>Key considerations for enactment</w:t>
      </w:r>
    </w:p>
    <w:p w14:paraId="6D21D2F5" w14:textId="77777777" w:rsidR="002B719C" w:rsidRPr="002B719C" w:rsidRDefault="002B719C" w:rsidP="002B719C">
      <w:pPr>
        <w:rPr>
          <w:rFonts w:ascii="Calibri Light" w:hAnsi="Calibri Light" w:cs="Calibri Light"/>
        </w:rPr>
      </w:pPr>
    </w:p>
    <w:p w14:paraId="45A6EB7A" w14:textId="77777777" w:rsidR="002B719C" w:rsidRPr="002B719C" w:rsidRDefault="002B719C" w:rsidP="002B719C">
      <w:pPr>
        <w:rPr>
          <w:rFonts w:ascii="Calibri Light" w:hAnsi="Calibri Light" w:cs="Calibri Light"/>
        </w:rPr>
      </w:pPr>
      <w:r w:rsidRPr="002B719C">
        <w:rPr>
          <w:rFonts w:ascii="Calibri Light" w:hAnsi="Calibri Light" w:cs="Calibri Light"/>
          <w:b/>
          <w:bCs/>
        </w:rPr>
        <w:t xml:space="preserve">Risk </w:t>
      </w:r>
      <w:r w:rsidRPr="002B719C">
        <w:rPr>
          <w:rFonts w:ascii="Calibri Light" w:hAnsi="Calibri Light" w:cs="Calibri Light"/>
          <w:b/>
          <w:bCs/>
        </w:rPr>
        <w:tab/>
      </w:r>
      <w:r w:rsidRPr="002B719C">
        <w:rPr>
          <w:rFonts w:ascii="Calibri Light" w:hAnsi="Calibri Light" w:cs="Calibri Light"/>
        </w:rPr>
        <w:tab/>
        <w:t>Low</w:t>
      </w:r>
    </w:p>
    <w:p w14:paraId="2FA48582" w14:textId="77777777" w:rsidR="002B719C" w:rsidRPr="002B719C" w:rsidRDefault="002B719C" w:rsidP="002B719C">
      <w:pPr>
        <w:rPr>
          <w:rFonts w:ascii="Calibri Light" w:hAnsi="Calibri Light" w:cs="Calibri Light"/>
        </w:rPr>
      </w:pPr>
    </w:p>
    <w:p w14:paraId="55A28C11" w14:textId="77777777" w:rsidR="002B719C" w:rsidRPr="002B719C" w:rsidRDefault="002B719C" w:rsidP="002B719C">
      <w:pPr>
        <w:rPr>
          <w:rFonts w:ascii="Calibri Light" w:hAnsi="Calibri Light" w:cs="Calibri Light"/>
        </w:rPr>
      </w:pPr>
      <w:r w:rsidRPr="002B719C">
        <w:rPr>
          <w:rFonts w:ascii="Calibri Light" w:hAnsi="Calibri Light" w:cs="Calibri Light"/>
          <w:b/>
          <w:bCs/>
        </w:rPr>
        <w:t>Time</w:t>
      </w:r>
      <w:r w:rsidRPr="002B719C">
        <w:rPr>
          <w:rFonts w:ascii="Calibri Light" w:hAnsi="Calibri Light" w:cs="Calibri Light"/>
          <w:b/>
          <w:bCs/>
        </w:rPr>
        <w:tab/>
      </w:r>
      <w:r w:rsidRPr="002B719C">
        <w:rPr>
          <w:rFonts w:ascii="Calibri Light" w:hAnsi="Calibri Light" w:cs="Calibri Light"/>
        </w:rPr>
        <w:tab/>
        <w:t>Moderate at outset. Becomes low.</w:t>
      </w:r>
    </w:p>
    <w:p w14:paraId="70A34212" w14:textId="77777777" w:rsidR="002B719C" w:rsidRDefault="002B719C" w:rsidP="002B719C">
      <w:pPr>
        <w:rPr>
          <w:rFonts w:ascii="Calibri Light" w:hAnsi="Calibri Light" w:cs="Calibri Light"/>
        </w:rPr>
      </w:pPr>
    </w:p>
    <w:p w14:paraId="6960F529" w14:textId="765D3410" w:rsidR="002B719C" w:rsidRPr="002B719C" w:rsidRDefault="002B719C" w:rsidP="002B719C">
      <w:pPr>
        <w:rPr>
          <w:rFonts w:ascii="Calibri Light" w:hAnsi="Calibri Light" w:cs="Calibri Light"/>
        </w:rPr>
      </w:pPr>
      <w:r w:rsidRPr="002B719C">
        <w:rPr>
          <w:rFonts w:ascii="Calibri Light" w:hAnsi="Calibri Light" w:cs="Calibri Light"/>
          <w:b/>
          <w:bCs/>
        </w:rPr>
        <w:t xml:space="preserve">Technology </w:t>
      </w:r>
      <w:r w:rsidRPr="002B719C">
        <w:rPr>
          <w:rFonts w:ascii="Calibri Light" w:hAnsi="Calibri Light" w:cs="Calibri Light"/>
        </w:rPr>
        <w:tab/>
        <w:t xml:space="preserve">Virtual Learning Environment (VLE) or presentation format to share links, </w:t>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t>YouTube, podcast platforms, online documents etc.</w:t>
      </w:r>
    </w:p>
    <w:p w14:paraId="47AA0B92" w14:textId="77777777" w:rsidR="002B719C" w:rsidRPr="002B719C" w:rsidRDefault="002B719C" w:rsidP="002B719C">
      <w:pPr>
        <w:rPr>
          <w:rFonts w:ascii="Calibri Light" w:hAnsi="Calibri Light" w:cs="Calibri Light"/>
        </w:rPr>
      </w:pPr>
    </w:p>
    <w:p w14:paraId="618ACC89" w14:textId="77777777" w:rsidR="002B719C" w:rsidRPr="002B719C" w:rsidRDefault="002B719C" w:rsidP="002B719C">
      <w:pPr>
        <w:rPr>
          <w:rFonts w:ascii="Calibri Light" w:eastAsiaTheme="majorEastAsia" w:hAnsi="Calibri Light" w:cs="Calibri Light"/>
        </w:rPr>
      </w:pPr>
      <w:r w:rsidRPr="002B719C">
        <w:rPr>
          <w:rFonts w:ascii="Calibri Light" w:hAnsi="Calibri Light" w:cs="Calibri Light"/>
          <w:b/>
          <w:bCs/>
        </w:rPr>
        <w:t xml:space="preserve">Other </w:t>
      </w:r>
      <w:r w:rsidRPr="002B719C">
        <w:rPr>
          <w:rFonts w:ascii="Calibri Light" w:hAnsi="Calibri Light" w:cs="Calibri Light"/>
          <w:b/>
          <w:bCs/>
        </w:rPr>
        <w:tab/>
      </w:r>
      <w:r w:rsidRPr="002B719C">
        <w:rPr>
          <w:rFonts w:ascii="Calibri Light" w:hAnsi="Calibri Light" w:cs="Calibri Light"/>
        </w:rPr>
        <w:tab/>
      </w:r>
      <w:r w:rsidRPr="002B719C">
        <w:rPr>
          <w:rFonts w:ascii="Calibri Light" w:eastAsiaTheme="majorEastAsia" w:hAnsi="Calibri Light" w:cs="Calibri Light"/>
        </w:rPr>
        <w:t xml:space="preserve">It is important that options chosen will support students to engage with and </w:t>
      </w:r>
      <w:r w:rsidRPr="002B719C">
        <w:rPr>
          <w:rFonts w:ascii="Calibri Light" w:hAnsi="Calibri Light" w:cs="Calibri Light"/>
        </w:rPr>
        <w:tab/>
      </w:r>
      <w:r w:rsidRPr="002B719C">
        <w:rPr>
          <w:rFonts w:ascii="Calibri Light" w:hAnsi="Calibri Light" w:cs="Calibri Light"/>
        </w:rPr>
        <w:tab/>
      </w:r>
      <w:r w:rsidRPr="002B719C">
        <w:rPr>
          <w:rFonts w:ascii="Calibri Light" w:eastAsiaTheme="majorEastAsia" w:hAnsi="Calibri Light" w:cs="Calibri Light"/>
        </w:rPr>
        <w:t xml:space="preserve">achieve the goal of the lesson. Finding appropriate options can be time </w:t>
      </w:r>
      <w:r w:rsidRPr="002B719C">
        <w:rPr>
          <w:rFonts w:ascii="Calibri Light" w:hAnsi="Calibri Light" w:cs="Calibri Light"/>
        </w:rPr>
        <w:tab/>
      </w:r>
      <w:r w:rsidRPr="002B719C">
        <w:rPr>
          <w:rFonts w:ascii="Calibri Light" w:hAnsi="Calibri Light" w:cs="Calibri Light"/>
        </w:rPr>
        <w:tab/>
      </w:r>
      <w:r w:rsidRPr="002B719C">
        <w:rPr>
          <w:rFonts w:ascii="Calibri Light" w:hAnsi="Calibri Light" w:cs="Calibri Light"/>
        </w:rPr>
        <w:tab/>
      </w:r>
      <w:r w:rsidRPr="002B719C">
        <w:rPr>
          <w:rFonts w:ascii="Calibri Light" w:eastAsiaTheme="majorEastAsia" w:hAnsi="Calibri Light" w:cs="Calibri Light"/>
        </w:rPr>
        <w:t xml:space="preserve">consuming. Recommend starting with adding one option first time round and </w:t>
      </w:r>
      <w:r w:rsidRPr="002B719C">
        <w:rPr>
          <w:rFonts w:ascii="Calibri Light" w:hAnsi="Calibri Light" w:cs="Calibri Light"/>
        </w:rPr>
        <w:tab/>
      </w:r>
      <w:r w:rsidRPr="002B719C">
        <w:rPr>
          <w:rFonts w:ascii="Calibri Light" w:hAnsi="Calibri Light" w:cs="Calibri Light"/>
        </w:rPr>
        <w:tab/>
      </w:r>
      <w:r w:rsidRPr="002B719C">
        <w:rPr>
          <w:rFonts w:ascii="Calibri Light" w:eastAsiaTheme="majorEastAsia" w:hAnsi="Calibri Light" w:cs="Calibri Light"/>
        </w:rPr>
        <w:t xml:space="preserve">building to a maximum of four. You will find that some of your options remain </w:t>
      </w:r>
      <w:r w:rsidRPr="002B719C">
        <w:rPr>
          <w:rFonts w:ascii="Calibri Light" w:hAnsi="Calibri Light" w:cs="Calibri Light"/>
        </w:rPr>
        <w:tab/>
      </w:r>
      <w:r w:rsidRPr="002B719C">
        <w:rPr>
          <w:rFonts w:ascii="Calibri Light" w:hAnsi="Calibri Light" w:cs="Calibri Light"/>
        </w:rPr>
        <w:tab/>
      </w:r>
      <w:r w:rsidRPr="002B719C">
        <w:rPr>
          <w:rFonts w:ascii="Calibri Light" w:eastAsiaTheme="majorEastAsia" w:hAnsi="Calibri Light" w:cs="Calibri Light"/>
        </w:rPr>
        <w:t xml:space="preserve">relevant for long periods while others may need to be reviewed every two to </w:t>
      </w:r>
      <w:r w:rsidRPr="002B719C">
        <w:rPr>
          <w:rFonts w:ascii="Calibri Light" w:hAnsi="Calibri Light" w:cs="Calibri Light"/>
        </w:rPr>
        <w:tab/>
      </w:r>
      <w:r w:rsidRPr="002B719C">
        <w:rPr>
          <w:rFonts w:ascii="Calibri Light" w:hAnsi="Calibri Light" w:cs="Calibri Light"/>
        </w:rPr>
        <w:tab/>
      </w:r>
      <w:r w:rsidRPr="002B719C">
        <w:rPr>
          <w:rFonts w:ascii="Calibri Light" w:eastAsiaTheme="majorEastAsia" w:hAnsi="Calibri Light" w:cs="Calibri Light"/>
        </w:rPr>
        <w:t>three years.</w:t>
      </w:r>
    </w:p>
    <w:p w14:paraId="2D579A50" w14:textId="77777777" w:rsidR="002B719C" w:rsidRPr="002B719C" w:rsidRDefault="002B719C" w:rsidP="002B719C">
      <w:pPr>
        <w:rPr>
          <w:rFonts w:ascii="Calibri Light" w:hAnsi="Calibri Light" w:cs="Calibri Light"/>
        </w:rPr>
      </w:pPr>
    </w:p>
    <w:p w14:paraId="14C7A77D" w14:textId="77777777" w:rsidR="002B719C" w:rsidRPr="002B719C" w:rsidRDefault="002B719C" w:rsidP="002B719C">
      <w:pPr>
        <w:rPr>
          <w:rFonts w:ascii="Calibri Light" w:hAnsi="Calibri Light" w:cs="Calibri Light"/>
          <w:b/>
          <w:bCs/>
        </w:rPr>
      </w:pPr>
      <w:r w:rsidRPr="002B719C">
        <w:rPr>
          <w:rFonts w:ascii="Calibri Light" w:hAnsi="Calibri Light" w:cs="Calibri Light"/>
          <w:b/>
          <w:bCs/>
        </w:rPr>
        <w:t xml:space="preserve">Further information </w:t>
      </w:r>
    </w:p>
    <w:p w14:paraId="4A711145" w14:textId="77777777" w:rsidR="002B719C" w:rsidRPr="002B719C" w:rsidRDefault="002B719C" w:rsidP="002B719C">
      <w:pPr>
        <w:rPr>
          <w:rFonts w:ascii="Calibri Light" w:hAnsi="Calibri Light" w:cs="Calibri Light"/>
        </w:rPr>
      </w:pPr>
    </w:p>
    <w:p w14:paraId="6EB05A02" w14:textId="77777777" w:rsidR="002B719C" w:rsidRPr="002B719C" w:rsidRDefault="002B719C" w:rsidP="002B719C">
      <w:pPr>
        <w:rPr>
          <w:rFonts w:ascii="Calibri Light" w:hAnsi="Calibri Light" w:cs="Calibri Light"/>
        </w:rPr>
      </w:pPr>
      <w:r w:rsidRPr="002B719C">
        <w:rPr>
          <w:rFonts w:ascii="Calibri Light" w:hAnsi="Calibri Light" w:cs="Calibri Light"/>
        </w:rPr>
        <w:t xml:space="preserve">See </w:t>
      </w:r>
      <w:hyperlink r:id="rId7">
        <w:r w:rsidRPr="002B719C">
          <w:rPr>
            <w:rStyle w:val="Hyperlink"/>
            <w:rFonts w:ascii="Calibri Light" w:hAnsi="Calibri Light" w:cs="Calibri Light"/>
          </w:rPr>
          <w:t>CAST UDL Guidelines</w:t>
        </w:r>
      </w:hyperlink>
      <w:r w:rsidRPr="002B719C">
        <w:rPr>
          <w:rFonts w:ascii="Calibri Light" w:hAnsi="Calibri Light" w:cs="Calibri Light"/>
        </w:rPr>
        <w:t xml:space="preserve"> and </w:t>
      </w:r>
      <w:hyperlink r:id="rId8">
        <w:r w:rsidRPr="002B719C">
          <w:rPr>
            <w:rStyle w:val="Hyperlink"/>
            <w:rFonts w:ascii="Calibri Light" w:hAnsi="Calibri Light" w:cs="Calibri Light"/>
          </w:rPr>
          <w:t>Maynooth University Plus One resources.</w:t>
        </w:r>
      </w:hyperlink>
      <w:r w:rsidRPr="002B719C">
        <w:rPr>
          <w:rFonts w:ascii="Calibri Light" w:hAnsi="Calibri Light" w:cs="Calibri Light"/>
        </w:rPr>
        <w:t xml:space="preserve"> </w:t>
      </w:r>
    </w:p>
    <w:p w14:paraId="7E79E5AD" w14:textId="77777777" w:rsidR="002B719C" w:rsidRPr="002B719C" w:rsidRDefault="002B719C" w:rsidP="002B719C">
      <w:pPr>
        <w:rPr>
          <w:rFonts w:ascii="Calibri Light" w:hAnsi="Calibri Light" w:cs="Calibri Light"/>
        </w:rPr>
      </w:pPr>
    </w:p>
    <w:p w14:paraId="1DE4E4F2" w14:textId="77777777" w:rsidR="002B719C" w:rsidRPr="002B719C" w:rsidRDefault="002B719C" w:rsidP="002B719C">
      <w:pPr>
        <w:rPr>
          <w:rFonts w:ascii="Calibri Light" w:hAnsi="Calibri Light" w:cs="Calibri Light"/>
          <w:b/>
          <w:bCs/>
        </w:rPr>
      </w:pPr>
      <w:r w:rsidRPr="002B719C">
        <w:rPr>
          <w:rFonts w:ascii="Calibri Light" w:hAnsi="Calibri Light" w:cs="Calibri Light"/>
          <w:b/>
          <w:bCs/>
        </w:rPr>
        <w:t>How to cite this document</w:t>
      </w:r>
    </w:p>
    <w:p w14:paraId="546C0C8A" w14:textId="77777777" w:rsidR="002B719C" w:rsidRDefault="002B719C" w:rsidP="002B719C">
      <w:pPr>
        <w:rPr>
          <w:rFonts w:ascii="Calibri Light" w:hAnsi="Calibri Light" w:cs="Calibri Light"/>
        </w:rPr>
      </w:pPr>
    </w:p>
    <w:p w14:paraId="6300F7F3" w14:textId="5029E505" w:rsidR="006F1B59" w:rsidRDefault="002B719C" w:rsidP="006F1B59">
      <w:pPr>
        <w:rPr>
          <w:rFonts w:ascii="Calibri Light" w:hAnsi="Calibri Light" w:cs="Calibri Light"/>
        </w:rPr>
      </w:pPr>
      <w:r w:rsidRPr="002B719C">
        <w:rPr>
          <w:rFonts w:ascii="Calibri Light" w:hAnsi="Calibri Light" w:cs="Calibri Light"/>
        </w:rPr>
        <w:t>Maynooth University UDL Teaching and Learning Fellows (2024). ‘</w:t>
      </w:r>
      <w:proofErr w:type="gramStart"/>
      <w:r w:rsidRPr="002B719C">
        <w:rPr>
          <w:rFonts w:ascii="Calibri Light" w:hAnsi="Calibri Light" w:cs="Calibri Light"/>
        </w:rPr>
        <w:t>Plus</w:t>
      </w:r>
      <w:proofErr w:type="gramEnd"/>
      <w:r w:rsidRPr="002B719C">
        <w:rPr>
          <w:rFonts w:ascii="Calibri Light" w:hAnsi="Calibri Light" w:cs="Calibri Light"/>
        </w:rPr>
        <w:t xml:space="preserve"> One – Providing Students with Choice of Content’, Maynooth: Centre for Teaching and Learning, Maynooth University.</w:t>
      </w:r>
    </w:p>
    <w:p w14:paraId="4A7CD688" w14:textId="77777777" w:rsidR="002B719C" w:rsidRPr="002B719C" w:rsidRDefault="002B719C" w:rsidP="006F1B59">
      <w:pPr>
        <w:rPr>
          <w:rFonts w:ascii="Calibri Light" w:hAnsi="Calibri Light" w:cs="Calibri Light"/>
        </w:rPr>
      </w:pP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154FEC13">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0"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9279C3">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2332" w14:textId="77777777" w:rsidR="009279C3" w:rsidRDefault="009279C3" w:rsidP="004D1508">
      <w:r>
        <w:separator/>
      </w:r>
    </w:p>
  </w:endnote>
  <w:endnote w:type="continuationSeparator" w:id="0">
    <w:p w14:paraId="3D26027C" w14:textId="77777777" w:rsidR="009279C3" w:rsidRDefault="009279C3"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BFAB" w14:textId="77777777" w:rsidR="009279C3" w:rsidRDefault="009279C3" w:rsidP="004D1508">
      <w:r>
        <w:separator/>
      </w:r>
    </w:p>
  </w:footnote>
  <w:footnote w:type="continuationSeparator" w:id="0">
    <w:p w14:paraId="68774B72" w14:textId="77777777" w:rsidR="009279C3" w:rsidRDefault="009279C3"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05F66ABD"/>
    <w:multiLevelType w:val="hybridMultilevel"/>
    <w:tmpl w:val="D4D44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8D5579F"/>
    <w:multiLevelType w:val="hybridMultilevel"/>
    <w:tmpl w:val="B5D06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611E4"/>
    <w:multiLevelType w:val="hybridMultilevel"/>
    <w:tmpl w:val="F284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BF0FF"/>
    <w:multiLevelType w:val="hybridMultilevel"/>
    <w:tmpl w:val="FFFFFFFF"/>
    <w:lvl w:ilvl="0" w:tplc="4D3C68AC">
      <w:start w:val="1"/>
      <w:numFmt w:val="bullet"/>
      <w:lvlText w:val=""/>
      <w:lvlJc w:val="left"/>
      <w:pPr>
        <w:ind w:left="360" w:hanging="360"/>
      </w:pPr>
      <w:rPr>
        <w:rFonts w:ascii="Symbol" w:hAnsi="Symbol" w:hint="default"/>
      </w:rPr>
    </w:lvl>
    <w:lvl w:ilvl="1" w:tplc="0BEA6FC6">
      <w:start w:val="1"/>
      <w:numFmt w:val="bullet"/>
      <w:lvlText w:val="o"/>
      <w:lvlJc w:val="left"/>
      <w:pPr>
        <w:ind w:left="1080" w:hanging="360"/>
      </w:pPr>
      <w:rPr>
        <w:rFonts w:ascii="Courier New" w:hAnsi="Courier New" w:hint="default"/>
      </w:rPr>
    </w:lvl>
    <w:lvl w:ilvl="2" w:tplc="622A5416">
      <w:start w:val="1"/>
      <w:numFmt w:val="bullet"/>
      <w:lvlText w:val=""/>
      <w:lvlJc w:val="left"/>
      <w:pPr>
        <w:ind w:left="1800" w:hanging="360"/>
      </w:pPr>
      <w:rPr>
        <w:rFonts w:ascii="Wingdings" w:hAnsi="Wingdings" w:hint="default"/>
      </w:rPr>
    </w:lvl>
    <w:lvl w:ilvl="3" w:tplc="66E49D98">
      <w:start w:val="1"/>
      <w:numFmt w:val="bullet"/>
      <w:lvlText w:val=""/>
      <w:lvlJc w:val="left"/>
      <w:pPr>
        <w:ind w:left="2520" w:hanging="360"/>
      </w:pPr>
      <w:rPr>
        <w:rFonts w:ascii="Symbol" w:hAnsi="Symbol" w:hint="default"/>
      </w:rPr>
    </w:lvl>
    <w:lvl w:ilvl="4" w:tplc="64C40F24">
      <w:start w:val="1"/>
      <w:numFmt w:val="bullet"/>
      <w:lvlText w:val="o"/>
      <w:lvlJc w:val="left"/>
      <w:pPr>
        <w:ind w:left="3240" w:hanging="360"/>
      </w:pPr>
      <w:rPr>
        <w:rFonts w:ascii="Courier New" w:hAnsi="Courier New" w:hint="default"/>
      </w:rPr>
    </w:lvl>
    <w:lvl w:ilvl="5" w:tplc="44362A26">
      <w:start w:val="1"/>
      <w:numFmt w:val="bullet"/>
      <w:lvlText w:val=""/>
      <w:lvlJc w:val="left"/>
      <w:pPr>
        <w:ind w:left="3960" w:hanging="360"/>
      </w:pPr>
      <w:rPr>
        <w:rFonts w:ascii="Wingdings" w:hAnsi="Wingdings" w:hint="default"/>
      </w:rPr>
    </w:lvl>
    <w:lvl w:ilvl="6" w:tplc="744CFA34">
      <w:start w:val="1"/>
      <w:numFmt w:val="bullet"/>
      <w:lvlText w:val=""/>
      <w:lvlJc w:val="left"/>
      <w:pPr>
        <w:ind w:left="4680" w:hanging="360"/>
      </w:pPr>
      <w:rPr>
        <w:rFonts w:ascii="Symbol" w:hAnsi="Symbol" w:hint="default"/>
      </w:rPr>
    </w:lvl>
    <w:lvl w:ilvl="7" w:tplc="389C1A84">
      <w:start w:val="1"/>
      <w:numFmt w:val="bullet"/>
      <w:lvlText w:val="o"/>
      <w:lvlJc w:val="left"/>
      <w:pPr>
        <w:ind w:left="5400" w:hanging="360"/>
      </w:pPr>
      <w:rPr>
        <w:rFonts w:ascii="Courier New" w:hAnsi="Courier New" w:hint="default"/>
      </w:rPr>
    </w:lvl>
    <w:lvl w:ilvl="8" w:tplc="8B84E83E">
      <w:start w:val="1"/>
      <w:numFmt w:val="bullet"/>
      <w:lvlText w:val=""/>
      <w:lvlJc w:val="left"/>
      <w:pPr>
        <w:ind w:left="6120" w:hanging="360"/>
      </w:pPr>
      <w:rPr>
        <w:rFonts w:ascii="Wingdings" w:hAnsi="Wingdings" w:hint="default"/>
      </w:rPr>
    </w:lvl>
  </w:abstractNum>
  <w:abstractNum w:abstractNumId="8" w15:restartNumberingAfterBreak="0">
    <w:nsid w:val="26F25678"/>
    <w:multiLevelType w:val="hybridMultilevel"/>
    <w:tmpl w:val="251296DE"/>
    <w:lvl w:ilvl="0" w:tplc="2B500034">
      <w:start w:val="1"/>
      <w:numFmt w:val="bullet"/>
      <w:lvlText w:val=""/>
      <w:lvlJc w:val="left"/>
      <w:pPr>
        <w:ind w:left="-720" w:hanging="360"/>
      </w:pPr>
      <w:rPr>
        <w:rFonts w:ascii="Symbol" w:hAnsi="Symbol" w:hint="default"/>
      </w:rPr>
    </w:lvl>
    <w:lvl w:ilvl="1" w:tplc="18D02FA6">
      <w:start w:val="1"/>
      <w:numFmt w:val="bullet"/>
      <w:lvlText w:val="o"/>
      <w:lvlJc w:val="left"/>
      <w:pPr>
        <w:ind w:left="0" w:hanging="360"/>
      </w:pPr>
      <w:rPr>
        <w:rFonts w:ascii="Courier New" w:hAnsi="Courier New" w:hint="default"/>
      </w:rPr>
    </w:lvl>
    <w:lvl w:ilvl="2" w:tplc="5DD89A10">
      <w:start w:val="1"/>
      <w:numFmt w:val="bullet"/>
      <w:lvlText w:val=""/>
      <w:lvlJc w:val="left"/>
      <w:pPr>
        <w:ind w:left="720" w:hanging="360"/>
      </w:pPr>
      <w:rPr>
        <w:rFonts w:ascii="Wingdings" w:hAnsi="Wingdings" w:hint="default"/>
      </w:rPr>
    </w:lvl>
    <w:lvl w:ilvl="3" w:tplc="D1F67E1C">
      <w:start w:val="1"/>
      <w:numFmt w:val="bullet"/>
      <w:lvlText w:val=""/>
      <w:lvlJc w:val="left"/>
      <w:pPr>
        <w:ind w:left="1440" w:hanging="360"/>
      </w:pPr>
      <w:rPr>
        <w:rFonts w:ascii="Symbol" w:hAnsi="Symbol" w:hint="default"/>
      </w:rPr>
    </w:lvl>
    <w:lvl w:ilvl="4" w:tplc="88CA1CA2">
      <w:start w:val="1"/>
      <w:numFmt w:val="bullet"/>
      <w:lvlText w:val="o"/>
      <w:lvlJc w:val="left"/>
      <w:pPr>
        <w:ind w:left="2160" w:hanging="360"/>
      </w:pPr>
      <w:rPr>
        <w:rFonts w:ascii="Courier New" w:hAnsi="Courier New" w:hint="default"/>
      </w:rPr>
    </w:lvl>
    <w:lvl w:ilvl="5" w:tplc="DE4EE344">
      <w:start w:val="1"/>
      <w:numFmt w:val="bullet"/>
      <w:lvlText w:val=""/>
      <w:lvlJc w:val="left"/>
      <w:pPr>
        <w:ind w:left="2880" w:hanging="360"/>
      </w:pPr>
      <w:rPr>
        <w:rFonts w:ascii="Wingdings" w:hAnsi="Wingdings" w:hint="default"/>
      </w:rPr>
    </w:lvl>
    <w:lvl w:ilvl="6" w:tplc="446A03B6">
      <w:start w:val="1"/>
      <w:numFmt w:val="bullet"/>
      <w:lvlText w:val=""/>
      <w:lvlJc w:val="left"/>
      <w:pPr>
        <w:ind w:left="3600" w:hanging="360"/>
      </w:pPr>
      <w:rPr>
        <w:rFonts w:ascii="Symbol" w:hAnsi="Symbol" w:hint="default"/>
      </w:rPr>
    </w:lvl>
    <w:lvl w:ilvl="7" w:tplc="9ECEE6E2">
      <w:start w:val="1"/>
      <w:numFmt w:val="bullet"/>
      <w:lvlText w:val="o"/>
      <w:lvlJc w:val="left"/>
      <w:pPr>
        <w:ind w:left="4320" w:hanging="360"/>
      </w:pPr>
      <w:rPr>
        <w:rFonts w:ascii="Courier New" w:hAnsi="Courier New" w:hint="default"/>
      </w:rPr>
    </w:lvl>
    <w:lvl w:ilvl="8" w:tplc="216EFCCC">
      <w:start w:val="1"/>
      <w:numFmt w:val="bullet"/>
      <w:lvlText w:val=""/>
      <w:lvlJc w:val="left"/>
      <w:pPr>
        <w:ind w:left="5040" w:hanging="360"/>
      </w:pPr>
      <w:rPr>
        <w:rFonts w:ascii="Wingdings" w:hAnsi="Wingdings" w:hint="default"/>
      </w:rPr>
    </w:lvl>
  </w:abstractNum>
  <w:abstractNum w:abstractNumId="9"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6482258"/>
    <w:multiLevelType w:val="hybridMultilevel"/>
    <w:tmpl w:val="9CC8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627E2B"/>
    <w:multiLevelType w:val="hybridMultilevel"/>
    <w:tmpl w:val="FFFFFFFF"/>
    <w:lvl w:ilvl="0" w:tplc="53B23370">
      <w:start w:val="1"/>
      <w:numFmt w:val="decimal"/>
      <w:lvlText w:val="%1."/>
      <w:lvlJc w:val="left"/>
      <w:pPr>
        <w:ind w:left="720" w:hanging="360"/>
      </w:pPr>
    </w:lvl>
    <w:lvl w:ilvl="1" w:tplc="A4721FE4">
      <w:start w:val="1"/>
      <w:numFmt w:val="lowerLetter"/>
      <w:lvlText w:val="%2."/>
      <w:lvlJc w:val="left"/>
      <w:pPr>
        <w:ind w:left="1440" w:hanging="360"/>
      </w:pPr>
    </w:lvl>
    <w:lvl w:ilvl="2" w:tplc="E5D47CF8">
      <w:start w:val="1"/>
      <w:numFmt w:val="decimal"/>
      <w:lvlText w:val="%3."/>
      <w:lvlJc w:val="left"/>
      <w:pPr>
        <w:ind w:left="2160" w:hanging="180"/>
      </w:pPr>
    </w:lvl>
    <w:lvl w:ilvl="3" w:tplc="CDE423EE">
      <w:start w:val="1"/>
      <w:numFmt w:val="decimal"/>
      <w:lvlText w:val="%4."/>
      <w:lvlJc w:val="left"/>
      <w:pPr>
        <w:ind w:left="2880" w:hanging="360"/>
      </w:pPr>
    </w:lvl>
    <w:lvl w:ilvl="4" w:tplc="B476929E">
      <w:start w:val="1"/>
      <w:numFmt w:val="lowerLetter"/>
      <w:lvlText w:val="%5."/>
      <w:lvlJc w:val="left"/>
      <w:pPr>
        <w:ind w:left="3600" w:hanging="360"/>
      </w:pPr>
    </w:lvl>
    <w:lvl w:ilvl="5" w:tplc="4D58A21C">
      <w:start w:val="1"/>
      <w:numFmt w:val="lowerRoman"/>
      <w:lvlText w:val="%6."/>
      <w:lvlJc w:val="right"/>
      <w:pPr>
        <w:ind w:left="4320" w:hanging="180"/>
      </w:pPr>
    </w:lvl>
    <w:lvl w:ilvl="6" w:tplc="96361EDC">
      <w:start w:val="1"/>
      <w:numFmt w:val="decimal"/>
      <w:lvlText w:val="%7."/>
      <w:lvlJc w:val="left"/>
      <w:pPr>
        <w:ind w:left="5040" w:hanging="360"/>
      </w:pPr>
    </w:lvl>
    <w:lvl w:ilvl="7" w:tplc="58FAE98A">
      <w:start w:val="1"/>
      <w:numFmt w:val="lowerLetter"/>
      <w:lvlText w:val="%8."/>
      <w:lvlJc w:val="left"/>
      <w:pPr>
        <w:ind w:left="5760" w:hanging="360"/>
      </w:pPr>
    </w:lvl>
    <w:lvl w:ilvl="8" w:tplc="F7482278">
      <w:start w:val="1"/>
      <w:numFmt w:val="lowerRoman"/>
      <w:lvlText w:val="%9."/>
      <w:lvlJc w:val="right"/>
      <w:pPr>
        <w:ind w:left="6480" w:hanging="180"/>
      </w:pPr>
    </w:lvl>
  </w:abstractNum>
  <w:abstractNum w:abstractNumId="13" w15:restartNumberingAfterBreak="0">
    <w:nsid w:val="547F5B6E"/>
    <w:multiLevelType w:val="hybridMultilevel"/>
    <w:tmpl w:val="8C7C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F80A48"/>
    <w:multiLevelType w:val="hybridMultilevel"/>
    <w:tmpl w:val="756E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3478605">
    <w:abstractNumId w:val="9"/>
  </w:num>
  <w:num w:numId="2" w16cid:durableId="2062096038">
    <w:abstractNumId w:val="5"/>
  </w:num>
  <w:num w:numId="3" w16cid:durableId="1954897594">
    <w:abstractNumId w:val="0"/>
  </w:num>
  <w:num w:numId="4" w16cid:durableId="1116871164">
    <w:abstractNumId w:val="3"/>
  </w:num>
  <w:num w:numId="5" w16cid:durableId="1552691380">
    <w:abstractNumId w:val="10"/>
  </w:num>
  <w:num w:numId="6" w16cid:durableId="473761855">
    <w:abstractNumId w:val="2"/>
  </w:num>
  <w:num w:numId="7" w16cid:durableId="587689894">
    <w:abstractNumId w:val="8"/>
  </w:num>
  <w:num w:numId="8" w16cid:durableId="2103985920">
    <w:abstractNumId w:val="12"/>
  </w:num>
  <w:num w:numId="9" w16cid:durableId="136998439">
    <w:abstractNumId w:val="4"/>
  </w:num>
  <w:num w:numId="10" w16cid:durableId="1839543131">
    <w:abstractNumId w:val="14"/>
  </w:num>
  <w:num w:numId="11" w16cid:durableId="148789098">
    <w:abstractNumId w:val="13"/>
  </w:num>
  <w:num w:numId="12" w16cid:durableId="363286210">
    <w:abstractNumId w:val="11"/>
  </w:num>
  <w:num w:numId="13" w16cid:durableId="1286692660">
    <w:abstractNumId w:val="7"/>
  </w:num>
  <w:num w:numId="14" w16cid:durableId="1991446339">
    <w:abstractNumId w:val="6"/>
  </w:num>
  <w:num w:numId="15" w16cid:durableId="1075205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A43A0"/>
    <w:rsid w:val="000B4D5A"/>
    <w:rsid w:val="001C289B"/>
    <w:rsid w:val="002B719C"/>
    <w:rsid w:val="00353292"/>
    <w:rsid w:val="00363BB6"/>
    <w:rsid w:val="00413F57"/>
    <w:rsid w:val="004D1508"/>
    <w:rsid w:val="006F1B59"/>
    <w:rsid w:val="00753AD6"/>
    <w:rsid w:val="007A2332"/>
    <w:rsid w:val="007E5067"/>
    <w:rsid w:val="00806E4F"/>
    <w:rsid w:val="008129C1"/>
    <w:rsid w:val="008D016B"/>
    <w:rsid w:val="009279C3"/>
    <w:rsid w:val="00985137"/>
    <w:rsid w:val="009F5CD5"/>
    <w:rsid w:val="00A205BB"/>
    <w:rsid w:val="00B24C9B"/>
    <w:rsid w:val="00B86F62"/>
    <w:rsid w:val="00B96AE4"/>
    <w:rsid w:val="00C66350"/>
    <w:rsid w:val="00E8427D"/>
    <w:rsid w:val="00E85F0C"/>
    <w:rsid w:val="00ED739A"/>
    <w:rsid w:val="00FB1D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 w:type="table" w:styleId="TableGrid">
    <w:name w:val="Table Grid"/>
    <w:basedOn w:val="TableNormal"/>
    <w:uiPriority w:val="39"/>
    <w:rsid w:val="006F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noothuniversity.ie/centre-teaching-and-learning/ctl-projects/path-initiativ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udlguidelines.cast.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4</cp:revision>
  <dcterms:created xsi:type="dcterms:W3CDTF">2024-04-12T20:16:00Z</dcterms:created>
  <dcterms:modified xsi:type="dcterms:W3CDTF">2024-04-12T20:52:00Z</dcterms:modified>
</cp:coreProperties>
</file>