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596" w14:textId="2277FD58" w:rsidR="006F1B59" w:rsidRPr="00E369D4" w:rsidRDefault="008D016B" w:rsidP="006F1B59">
      <w:pPr>
        <w:jc w:val="center"/>
        <w:rPr>
          <w:rFonts w:ascii="Calibri Light" w:eastAsia="Calibri Light" w:hAnsi="Calibri Light" w:cs="Calibri Light"/>
          <w:b/>
          <w:bCs/>
          <w:color w:val="7030A0"/>
          <w:sz w:val="44"/>
          <w:szCs w:val="44"/>
          <w:lang w:val="en-IE"/>
        </w:rPr>
      </w:pPr>
      <w:r w:rsidRPr="00E369D4">
        <w:rPr>
          <w:rFonts w:ascii="Calibri Light" w:eastAsia="Calibri Light" w:hAnsi="Calibri Light" w:cs="Calibri Light"/>
          <w:b/>
          <w:bCs/>
          <w:color w:val="7030A0"/>
          <w:sz w:val="44"/>
          <w:szCs w:val="44"/>
          <w:lang w:val="en-IE"/>
        </w:rPr>
        <w:t>MU – UDL &amp; U</w:t>
      </w:r>
      <w:r w:rsidR="006F1B59" w:rsidRPr="00E369D4">
        <w:rPr>
          <w:rFonts w:ascii="Calibri Light" w:eastAsia="Calibri Light" w:hAnsi="Calibri Light" w:cs="Calibri Light"/>
          <w:b/>
          <w:bCs/>
          <w:color w:val="7030A0"/>
          <w:sz w:val="44"/>
          <w:szCs w:val="44"/>
          <w:lang w:val="en-IE"/>
        </w:rPr>
        <w:t>. Plus One</w:t>
      </w:r>
    </w:p>
    <w:p w14:paraId="4EF92967" w14:textId="77777777" w:rsidR="00E369D4" w:rsidRPr="00E369D4" w:rsidRDefault="00E369D4" w:rsidP="00E369D4">
      <w:pPr>
        <w:rPr>
          <w:rFonts w:ascii="Calibri Light" w:hAnsi="Calibri Light" w:cs="Calibri Light"/>
        </w:rPr>
      </w:pPr>
    </w:p>
    <w:p w14:paraId="47B6311B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t xml:space="preserve">Title </w:t>
      </w:r>
      <w:r w:rsidRPr="00E369D4">
        <w:rPr>
          <w:rFonts w:ascii="Calibri Light" w:hAnsi="Calibri Light" w:cs="Calibri Light"/>
          <w:b/>
          <w:bCs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  <w:t>Inviting Students to Share Other Resources</w:t>
      </w:r>
    </w:p>
    <w:p w14:paraId="3386B233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516F1CC0" w14:textId="77777777" w:rsidR="00E369D4" w:rsidRPr="00E369D4" w:rsidRDefault="00E369D4" w:rsidP="00E369D4">
      <w:pPr>
        <w:ind w:left="2160" w:hanging="2160"/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t>Brief description</w:t>
      </w:r>
      <w:r w:rsidRPr="00E369D4">
        <w:rPr>
          <w:rFonts w:ascii="Calibri Light" w:hAnsi="Calibri Light" w:cs="Calibri Light"/>
          <w:color w:val="000000" w:themeColor="text1"/>
        </w:rPr>
        <w:t xml:space="preserve"> </w:t>
      </w:r>
      <w:r w:rsidRPr="00E369D4">
        <w:rPr>
          <w:rFonts w:ascii="Calibri Light" w:hAnsi="Calibri Light" w:cs="Calibri Light"/>
          <w:color w:val="000000" w:themeColor="text1"/>
        </w:rPr>
        <w:tab/>
        <w:t xml:space="preserve">Invite your students to share reading lists, cases, </w:t>
      </w:r>
      <w:proofErr w:type="gramStart"/>
      <w:r w:rsidRPr="00E369D4">
        <w:rPr>
          <w:rFonts w:ascii="Calibri Light" w:hAnsi="Calibri Light" w:cs="Calibri Light"/>
          <w:color w:val="000000" w:themeColor="text1"/>
        </w:rPr>
        <w:t>references</w:t>
      </w:r>
      <w:proofErr w:type="gramEnd"/>
      <w:r w:rsidRPr="00E369D4">
        <w:rPr>
          <w:rFonts w:ascii="Calibri Light" w:hAnsi="Calibri Light" w:cs="Calibri Light"/>
          <w:color w:val="000000" w:themeColor="text1"/>
        </w:rPr>
        <w:t xml:space="preserve"> and resources related to content on the module.  This may include resources in different languages and modes (video links, podcasts, newspaper articles on related content, material they have read/come across in a variety of sources including interviews, academic articles, popular press articles – verified sources only!)</w:t>
      </w:r>
    </w:p>
    <w:p w14:paraId="2EAEE3DE" w14:textId="77777777" w:rsidR="00E369D4" w:rsidRPr="00E369D4" w:rsidRDefault="00E369D4" w:rsidP="00E369D4">
      <w:pPr>
        <w:ind w:left="2160" w:hanging="2160"/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ab/>
      </w:r>
    </w:p>
    <w:p w14:paraId="066887A1" w14:textId="77777777" w:rsidR="00E369D4" w:rsidRPr="00E369D4" w:rsidRDefault="00E369D4" w:rsidP="00E369D4">
      <w:pPr>
        <w:ind w:left="2160"/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This could be facilitated through inviting students to share such resources through a Virtual Learning Environment (VLE), for instance, Moodle, Discussion forum.  The list could be moderated by the lecturer/tutor to ensure that the content is relevant to the module. </w:t>
      </w:r>
    </w:p>
    <w:p w14:paraId="7327E601" w14:textId="77777777" w:rsidR="00E369D4" w:rsidRPr="00E369D4" w:rsidRDefault="00E369D4" w:rsidP="00E369D4">
      <w:pPr>
        <w:ind w:left="2160"/>
        <w:rPr>
          <w:rFonts w:ascii="Calibri Light" w:hAnsi="Calibri Light" w:cs="Calibri Light"/>
          <w:color w:val="000000" w:themeColor="text1"/>
        </w:rPr>
      </w:pPr>
    </w:p>
    <w:p w14:paraId="5CAFAF3F" w14:textId="77777777" w:rsidR="00E369D4" w:rsidRPr="00E369D4" w:rsidRDefault="00E369D4" w:rsidP="00E369D4">
      <w:pPr>
        <w:ind w:left="2160"/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This is a quick and easy way of showing students that their input is valued, and that the module is situated within a culture of inclusion and sharing of knowledge and resources. This approach facilitates co-construction of resources on modules and encourages alternative representation of material and engagement with material. </w:t>
      </w:r>
    </w:p>
    <w:p w14:paraId="4BC0017C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2005CC0A" w14:textId="77777777" w:rsidR="00E369D4" w:rsidRPr="00E369D4" w:rsidRDefault="00E369D4" w:rsidP="00E369D4">
      <w:pPr>
        <w:rPr>
          <w:rFonts w:ascii="Calibri Light" w:hAnsi="Calibri Light" w:cs="Calibri Light"/>
          <w:b/>
          <w:bCs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t xml:space="preserve">Mapping to UDL Principles </w:t>
      </w:r>
    </w:p>
    <w:p w14:paraId="197154E1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2BD20CE3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Asking students to share resources in relation to the module addresses the UDL principles of Representation, Engagement and Expression/Action. </w:t>
      </w:r>
    </w:p>
    <w:p w14:paraId="34452F71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7"/>
        <w:gridCol w:w="3024"/>
        <w:gridCol w:w="3867"/>
      </w:tblGrid>
      <w:tr w:rsidR="00E369D4" w:rsidRPr="00E369D4" w14:paraId="74AFD923" w14:textId="77777777" w:rsidTr="00E369D4">
        <w:trPr>
          <w:trHeight w:val="300"/>
        </w:trPr>
        <w:tc>
          <w:tcPr>
            <w:tcW w:w="3027" w:type="dxa"/>
          </w:tcPr>
          <w:p w14:paraId="0E1D7F32" w14:textId="420B0300" w:rsidR="00E369D4" w:rsidRPr="00E369D4" w:rsidRDefault="00E369D4" w:rsidP="009448CD">
            <w:pPr>
              <w:pStyle w:val="Heading5"/>
              <w:spacing w:before="0"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b/>
                <w:bCs/>
                <w:color w:val="000000" w:themeColor="text1"/>
              </w:rPr>
              <w:t>Engagement</w:t>
            </w:r>
          </w:p>
        </w:tc>
        <w:tc>
          <w:tcPr>
            <w:tcW w:w="3024" w:type="dxa"/>
          </w:tcPr>
          <w:p w14:paraId="1CA5523F" w14:textId="7A6E49C4" w:rsidR="00E369D4" w:rsidRPr="00E369D4" w:rsidRDefault="00E369D4" w:rsidP="009448CD">
            <w:pPr>
              <w:pStyle w:val="Heading5"/>
              <w:spacing w:before="0"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00E369D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Representation </w:t>
            </w:r>
          </w:p>
        </w:tc>
        <w:tc>
          <w:tcPr>
            <w:tcW w:w="3867" w:type="dxa"/>
          </w:tcPr>
          <w:p w14:paraId="0D50ED64" w14:textId="5F61B3EC" w:rsidR="00E369D4" w:rsidRPr="00E369D4" w:rsidRDefault="00E369D4" w:rsidP="009448CD">
            <w:pPr>
              <w:pStyle w:val="Heading5"/>
              <w:spacing w:before="0"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00E369D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Action and Expression</w:t>
            </w:r>
          </w:p>
        </w:tc>
      </w:tr>
      <w:tr w:rsidR="00E369D4" w:rsidRPr="00E369D4" w14:paraId="71E8CAED" w14:textId="77777777" w:rsidTr="00E369D4">
        <w:trPr>
          <w:trHeight w:val="300"/>
        </w:trPr>
        <w:tc>
          <w:tcPr>
            <w:tcW w:w="3027" w:type="dxa"/>
          </w:tcPr>
          <w:p w14:paraId="5F80EC1A" w14:textId="77777777" w:rsidR="00E369D4" w:rsidRDefault="00E369D4" w:rsidP="00E369D4">
            <w:pPr>
              <w:pStyle w:val="Heading5"/>
              <w:numPr>
                <w:ilvl w:val="0"/>
                <w:numId w:val="16"/>
              </w:numPr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Provides students with resource options pertaining to the module content that they may like to engage with</w:t>
            </w:r>
            <w:r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222A2A6C" w14:textId="77777777" w:rsidR="00E369D4" w:rsidRDefault="00E369D4" w:rsidP="00E369D4">
            <w:pPr>
              <w:pStyle w:val="Heading5"/>
              <w:numPr>
                <w:ilvl w:val="0"/>
                <w:numId w:val="16"/>
              </w:numPr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Involves students in the learning process, encouraging them to share other resources.</w:t>
            </w:r>
          </w:p>
          <w:p w14:paraId="21BB15F5" w14:textId="535FED94" w:rsidR="00E369D4" w:rsidRPr="00E369D4" w:rsidRDefault="00E369D4" w:rsidP="00E369D4">
            <w:pPr>
              <w:pStyle w:val="Heading5"/>
              <w:numPr>
                <w:ilvl w:val="0"/>
                <w:numId w:val="16"/>
              </w:numPr>
              <w:spacing w:before="0" w:after="0"/>
              <w:rPr>
                <w:rFonts w:ascii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Gives students more autonomy in how they engage with the learning through resource options.</w:t>
            </w:r>
          </w:p>
          <w:p w14:paraId="214616CC" w14:textId="77777777" w:rsidR="00E369D4" w:rsidRPr="00E369D4" w:rsidRDefault="00E369D4" w:rsidP="009448CD">
            <w:pPr>
              <w:pStyle w:val="Heading5"/>
              <w:spacing w:before="0" w:after="0"/>
              <w:ind w:left="180"/>
              <w:rPr>
                <w:rFonts w:ascii="Calibri Light" w:hAnsi="Calibri Light" w:cs="Calibri Light"/>
                <w:color w:val="000000" w:themeColor="text1"/>
              </w:rPr>
            </w:pPr>
          </w:p>
          <w:p w14:paraId="18E54BD4" w14:textId="77777777" w:rsidR="00E369D4" w:rsidRPr="00E369D4" w:rsidRDefault="00E369D4" w:rsidP="009448CD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024" w:type="dxa"/>
          </w:tcPr>
          <w:p w14:paraId="16E133D6" w14:textId="1E6130BE" w:rsidR="00E369D4" w:rsidRPr="00E369D4" w:rsidRDefault="00E369D4" w:rsidP="00E369D4">
            <w:pPr>
              <w:pStyle w:val="Heading5"/>
              <w:numPr>
                <w:ilvl w:val="0"/>
                <w:numId w:val="16"/>
              </w:numPr>
              <w:spacing w:before="0"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Students can access different types of resource options that have been reviewed by their peers and found to be useful and helpful.</w:t>
            </w:r>
          </w:p>
          <w:p w14:paraId="588E60BF" w14:textId="77777777" w:rsidR="00E369D4" w:rsidRPr="00E369D4" w:rsidRDefault="00E369D4" w:rsidP="00E369D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By providing different types of resources to engage in lecture content, students can begin to generalise their learning.</w:t>
            </w:r>
          </w:p>
        </w:tc>
        <w:tc>
          <w:tcPr>
            <w:tcW w:w="3867" w:type="dxa"/>
          </w:tcPr>
          <w:p w14:paraId="36565041" w14:textId="22229498" w:rsidR="00E369D4" w:rsidRPr="00E369D4" w:rsidRDefault="00E369D4" w:rsidP="00E369D4">
            <w:pPr>
              <w:pStyle w:val="Heading5"/>
              <w:numPr>
                <w:ilvl w:val="0"/>
                <w:numId w:val="12"/>
              </w:numPr>
              <w:spacing w:before="0"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Offering a variety of resources enables students to manage the information and resources in a manner that optimises their individual respective learning preferences.</w:t>
            </w:r>
          </w:p>
          <w:p w14:paraId="7D35A98A" w14:textId="77777777" w:rsidR="00E369D4" w:rsidRDefault="00E369D4" w:rsidP="00E369D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Students can draw on the shared resources in assignments, supporting work by appropriately referencing the shared resources.</w:t>
            </w:r>
          </w:p>
          <w:p w14:paraId="64F3A409" w14:textId="65371DFE" w:rsidR="00E369D4" w:rsidRPr="00E369D4" w:rsidRDefault="00E369D4" w:rsidP="009448CD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E369D4">
              <w:rPr>
                <w:rFonts w:ascii="Calibri Light" w:hAnsi="Calibri Light" w:cs="Calibri Light"/>
                <w:color w:val="000000" w:themeColor="text1"/>
              </w:rPr>
              <w:t>Peer sharing of resources results in more peer-learning, peer discussions and feedback as students talk about their chosen material/resources and how this has supported their learning. This expands knowledge and encourages students to bring their own personal resources and knowledge into the classroom.</w:t>
            </w:r>
          </w:p>
        </w:tc>
      </w:tr>
    </w:tbl>
    <w:p w14:paraId="0ABDE840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3283A65C" w14:textId="77777777" w:rsidR="00E369D4" w:rsidRPr="00E369D4" w:rsidRDefault="00E369D4" w:rsidP="00E369D4">
      <w:pPr>
        <w:rPr>
          <w:rFonts w:ascii="Calibri Light" w:hAnsi="Calibri Light" w:cs="Calibri Light"/>
          <w:b/>
          <w:bCs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lastRenderedPageBreak/>
        <w:t xml:space="preserve">Three ways this Plus One helps </w:t>
      </w:r>
      <w:proofErr w:type="gramStart"/>
      <w:r w:rsidRPr="00E369D4">
        <w:rPr>
          <w:rFonts w:ascii="Calibri Light" w:hAnsi="Calibri Light" w:cs="Calibri Light"/>
          <w:b/>
          <w:bCs/>
          <w:color w:val="000000" w:themeColor="text1"/>
        </w:rPr>
        <w:t>students</w:t>
      </w:r>
      <w:proofErr w:type="gramEnd"/>
      <w:r w:rsidRPr="00E369D4">
        <w:rPr>
          <w:rFonts w:ascii="Calibri Light" w:hAnsi="Calibri Light" w:cs="Calibri Light"/>
          <w:b/>
          <w:bCs/>
          <w:color w:val="000000" w:themeColor="text1"/>
        </w:rPr>
        <w:tab/>
      </w:r>
    </w:p>
    <w:p w14:paraId="7F91D95B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194C7245" w14:textId="77777777" w:rsidR="00E369D4" w:rsidRDefault="00E369D4" w:rsidP="00E369D4">
      <w:p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Students can </w:t>
      </w:r>
    </w:p>
    <w:p w14:paraId="598A53B8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24C87E6F" w14:textId="77777777" w:rsidR="00E369D4" w:rsidRPr="00E369D4" w:rsidRDefault="00E369D4" w:rsidP="00E369D4">
      <w:pPr>
        <w:pStyle w:val="ListParagraph"/>
        <w:numPr>
          <w:ilvl w:val="0"/>
          <w:numId w:val="8"/>
        </w:num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grow in confidence by co-creating content for the module which their fellow students (and lecturers/tutors) may draw upon to emphasise and critique/debate </w:t>
      </w:r>
      <w:proofErr w:type="gramStart"/>
      <w:r w:rsidRPr="00E369D4">
        <w:rPr>
          <w:rFonts w:ascii="Calibri Light" w:hAnsi="Calibri Light" w:cs="Calibri Light"/>
          <w:color w:val="000000" w:themeColor="text1"/>
        </w:rPr>
        <w:t>content</w:t>
      </w:r>
      <w:proofErr w:type="gramEnd"/>
    </w:p>
    <w:p w14:paraId="3AA73919" w14:textId="77777777" w:rsidR="00E369D4" w:rsidRPr="00E369D4" w:rsidRDefault="00E369D4" w:rsidP="00E369D4">
      <w:pPr>
        <w:pStyle w:val="ListParagraph"/>
        <w:numPr>
          <w:ilvl w:val="0"/>
          <w:numId w:val="8"/>
        </w:num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engage with different types of resources and modes of knowledge content, shared by their peers, and establish which resource modes they </w:t>
      </w:r>
      <w:proofErr w:type="gramStart"/>
      <w:r w:rsidRPr="00E369D4">
        <w:rPr>
          <w:rFonts w:ascii="Calibri Light" w:hAnsi="Calibri Light" w:cs="Calibri Light"/>
          <w:color w:val="000000" w:themeColor="text1"/>
        </w:rPr>
        <w:t>favour</w:t>
      </w:r>
      <w:proofErr w:type="gramEnd"/>
      <w:r w:rsidRPr="00E369D4">
        <w:rPr>
          <w:rFonts w:ascii="Calibri Light" w:hAnsi="Calibri Light" w:cs="Calibri Light"/>
          <w:color w:val="000000" w:themeColor="text1"/>
        </w:rPr>
        <w:t xml:space="preserve"> </w:t>
      </w:r>
    </w:p>
    <w:p w14:paraId="3C464694" w14:textId="77777777" w:rsidR="00E369D4" w:rsidRPr="00E369D4" w:rsidRDefault="00E369D4" w:rsidP="00E369D4">
      <w:pPr>
        <w:pStyle w:val="ListParagraph"/>
        <w:numPr>
          <w:ilvl w:val="0"/>
          <w:numId w:val="8"/>
        </w:num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>draw upon the shared resources in their assignments, appropriately referencing the content that was shared.</w:t>
      </w:r>
    </w:p>
    <w:p w14:paraId="6F0E7514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18AE6DE3" w14:textId="77777777" w:rsidR="00E369D4" w:rsidRPr="00E369D4" w:rsidRDefault="00E369D4" w:rsidP="00E369D4">
      <w:pPr>
        <w:rPr>
          <w:rFonts w:ascii="Calibri Light" w:hAnsi="Calibri Light" w:cs="Calibri Light"/>
          <w:b/>
          <w:bCs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t xml:space="preserve">Key considerations for enactment </w:t>
      </w:r>
    </w:p>
    <w:p w14:paraId="69044E14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1EFCE51A" w14:textId="7C040407" w:rsidR="00E369D4" w:rsidRDefault="00E369D4" w:rsidP="00E369D4">
      <w:pPr>
        <w:rPr>
          <w:rFonts w:ascii="Calibri Light" w:eastAsia="Aptos Display" w:hAnsi="Calibri Light" w:cs="Calibri Light"/>
          <w:color w:val="000000" w:themeColor="text1"/>
        </w:rPr>
      </w:pPr>
      <w:r w:rsidRPr="00E369D4">
        <w:rPr>
          <w:rFonts w:ascii="Calibri Light" w:eastAsia="Aptos Display" w:hAnsi="Calibri Light" w:cs="Calibri Light"/>
          <w:b/>
          <w:bCs/>
          <w:color w:val="000000" w:themeColor="text1"/>
        </w:rPr>
        <w:t>Risk</w:t>
      </w:r>
      <w:r w:rsidRPr="00E369D4">
        <w:rPr>
          <w:rFonts w:ascii="Calibri Light" w:hAnsi="Calibri Light" w:cs="Calibri Light"/>
          <w:b/>
          <w:bCs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eastAsia="Aptos Display" w:hAnsi="Calibri Light" w:cs="Calibri Light"/>
          <w:color w:val="000000" w:themeColor="text1"/>
        </w:rPr>
        <w:t xml:space="preserve">Low-medium (checking the content being shared is appropriate for the </w:t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eastAsia="Aptos Display" w:hAnsi="Calibri Light" w:cs="Calibri Light"/>
          <w:color w:val="000000" w:themeColor="text1"/>
        </w:rPr>
        <w:t>module)</w:t>
      </w:r>
    </w:p>
    <w:p w14:paraId="54D6CBC6" w14:textId="77777777" w:rsidR="005311C3" w:rsidRPr="005311C3" w:rsidRDefault="005311C3" w:rsidP="00E369D4">
      <w:pPr>
        <w:rPr>
          <w:rFonts w:ascii="Calibri Light" w:eastAsia="Aptos Display" w:hAnsi="Calibri Light" w:cs="Calibri Light"/>
          <w:color w:val="000000" w:themeColor="text1"/>
        </w:rPr>
      </w:pPr>
    </w:p>
    <w:p w14:paraId="66EDDE73" w14:textId="77777777" w:rsidR="00E369D4" w:rsidRPr="00E369D4" w:rsidRDefault="00E369D4" w:rsidP="00E369D4">
      <w:pPr>
        <w:rPr>
          <w:rFonts w:ascii="Calibri Light" w:eastAsia="Aptos" w:hAnsi="Calibri Light" w:cs="Calibri Light"/>
          <w:color w:val="000000" w:themeColor="text1"/>
        </w:rPr>
      </w:pPr>
      <w:r w:rsidRPr="00E369D4">
        <w:rPr>
          <w:rFonts w:ascii="Calibri Light" w:eastAsia="Aptos" w:hAnsi="Calibri Light" w:cs="Calibri Light"/>
          <w:b/>
          <w:bCs/>
          <w:color w:val="000000" w:themeColor="text1"/>
        </w:rPr>
        <w:t>Time</w:t>
      </w:r>
      <w:r w:rsidRPr="00E369D4">
        <w:rPr>
          <w:rFonts w:ascii="Calibri Light" w:hAnsi="Calibri Light" w:cs="Calibri Light"/>
          <w:b/>
          <w:bCs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eastAsia="Aptos" w:hAnsi="Calibri Light" w:cs="Calibri Light"/>
          <w:color w:val="000000" w:themeColor="text1"/>
        </w:rPr>
        <w:t xml:space="preserve">Less than 5 mins per resource element to check its </w:t>
      </w:r>
      <w:proofErr w:type="gramStart"/>
      <w:r w:rsidRPr="00E369D4">
        <w:rPr>
          <w:rFonts w:ascii="Calibri Light" w:eastAsia="Aptos" w:hAnsi="Calibri Light" w:cs="Calibri Light"/>
          <w:color w:val="000000" w:themeColor="text1"/>
        </w:rPr>
        <w:t>suitability</w:t>
      </w:r>
      <w:proofErr w:type="gramEnd"/>
      <w:r w:rsidRPr="00E369D4">
        <w:rPr>
          <w:rFonts w:ascii="Calibri Light" w:eastAsia="Aptos" w:hAnsi="Calibri Light" w:cs="Calibri Light"/>
          <w:color w:val="000000" w:themeColor="text1"/>
        </w:rPr>
        <w:t xml:space="preserve"> </w:t>
      </w:r>
    </w:p>
    <w:p w14:paraId="4E7BD0F8" w14:textId="77777777" w:rsidR="00E369D4" w:rsidRPr="00E369D4" w:rsidRDefault="00E369D4" w:rsidP="00E369D4">
      <w:pPr>
        <w:rPr>
          <w:rFonts w:ascii="Calibri Light" w:eastAsia="Aptos" w:hAnsi="Calibri Light" w:cs="Calibri Light"/>
          <w:color w:val="000000" w:themeColor="text1"/>
        </w:rPr>
      </w:pPr>
    </w:p>
    <w:p w14:paraId="7F0CA935" w14:textId="77777777" w:rsidR="00E369D4" w:rsidRPr="00E369D4" w:rsidRDefault="00E369D4" w:rsidP="00E369D4">
      <w:pPr>
        <w:rPr>
          <w:rFonts w:ascii="Calibri Light" w:eastAsia="Aptos Display" w:hAnsi="Calibri Light" w:cs="Calibri Light"/>
          <w:color w:val="000000" w:themeColor="text1"/>
        </w:rPr>
      </w:pPr>
      <w:r w:rsidRPr="00E369D4">
        <w:rPr>
          <w:rFonts w:ascii="Calibri Light" w:eastAsia="Aptos" w:hAnsi="Calibri Light" w:cs="Calibri Light"/>
          <w:b/>
          <w:bCs/>
          <w:color w:val="000000" w:themeColor="text1"/>
        </w:rPr>
        <w:t xml:space="preserve">Technology </w:t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eastAsia="Aptos" w:hAnsi="Calibri Light" w:cs="Calibri Light"/>
          <w:color w:val="000000" w:themeColor="text1"/>
        </w:rPr>
        <w:t>Device, VLE Discussion Board</w:t>
      </w:r>
    </w:p>
    <w:p w14:paraId="23C464C5" w14:textId="77777777" w:rsidR="00E369D4" w:rsidRPr="00E369D4" w:rsidRDefault="00E369D4" w:rsidP="00E369D4">
      <w:pPr>
        <w:rPr>
          <w:rFonts w:ascii="Calibri Light" w:eastAsia="Aptos Display" w:hAnsi="Calibri Light" w:cs="Calibri Light"/>
          <w:color w:val="000000" w:themeColor="text1"/>
        </w:rPr>
      </w:pPr>
    </w:p>
    <w:p w14:paraId="405A9FA0" w14:textId="5D07F94B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eastAsia="Aptos" w:hAnsi="Calibri Light" w:cs="Calibri Light"/>
          <w:b/>
          <w:bCs/>
          <w:color w:val="000000" w:themeColor="text1"/>
        </w:rPr>
        <w:t xml:space="preserve">Other </w:t>
      </w:r>
      <w:r w:rsidRPr="00E369D4">
        <w:rPr>
          <w:rFonts w:ascii="Calibri Light" w:hAnsi="Calibri Light" w:cs="Calibri Light"/>
          <w:b/>
          <w:bCs/>
          <w:color w:val="000000" w:themeColor="text1"/>
        </w:rPr>
        <w:tab/>
      </w:r>
      <w:r w:rsidRPr="00E369D4">
        <w:rPr>
          <w:rFonts w:ascii="Calibri Light" w:hAnsi="Calibri Light" w:cs="Calibri Light"/>
          <w:b/>
          <w:bCs/>
          <w:color w:val="000000" w:themeColor="text1"/>
        </w:rPr>
        <w:tab/>
      </w:r>
      <w:r w:rsidRPr="00E369D4">
        <w:rPr>
          <w:rFonts w:ascii="Calibri Light" w:eastAsia="Aptos Display" w:hAnsi="Calibri Light" w:cs="Calibri Light"/>
          <w:color w:val="000000" w:themeColor="text1"/>
        </w:rPr>
        <w:t>C</w:t>
      </w:r>
      <w:r w:rsidRPr="00E369D4">
        <w:rPr>
          <w:rFonts w:ascii="Calibri Light" w:hAnsi="Calibri Light" w:cs="Calibri Light"/>
          <w:color w:val="000000" w:themeColor="text1"/>
        </w:rPr>
        <w:t xml:space="preserve">olleagues may wish to highlight this approach within the VLE as a Lecturer </w:t>
      </w:r>
      <w:r w:rsidRPr="00E369D4">
        <w:rPr>
          <w:rFonts w:ascii="Calibri Light" w:hAnsi="Calibri Light" w:cs="Calibri Light"/>
          <w:color w:val="000000" w:themeColor="text1"/>
        </w:rPr>
        <w:tab/>
      </w:r>
      <w:r w:rsidRPr="00E369D4">
        <w:rPr>
          <w:rFonts w:ascii="Calibri Light" w:hAnsi="Calibri Light" w:cs="Calibri Light"/>
          <w:color w:val="000000" w:themeColor="text1"/>
        </w:rPr>
        <w:tab/>
        <w:t xml:space="preserve">announcement and in their module handbook. </w:t>
      </w:r>
    </w:p>
    <w:p w14:paraId="6FAA9098" w14:textId="15F39441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ab/>
      </w:r>
    </w:p>
    <w:p w14:paraId="7D79FE64" w14:textId="77777777" w:rsidR="00E369D4" w:rsidRPr="00E369D4" w:rsidRDefault="00E369D4" w:rsidP="00E369D4">
      <w:pPr>
        <w:ind w:left="720" w:firstLine="720"/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It is important to stress to students that they should share accessible material. </w:t>
      </w:r>
    </w:p>
    <w:p w14:paraId="4C21472D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33B46523" w14:textId="77777777" w:rsidR="00E369D4" w:rsidRPr="00E369D4" w:rsidRDefault="00E369D4" w:rsidP="00E369D4">
      <w:pPr>
        <w:rPr>
          <w:rFonts w:ascii="Calibri Light" w:hAnsi="Calibri Light" w:cs="Calibri Light"/>
          <w:b/>
          <w:bCs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t xml:space="preserve">Further information </w:t>
      </w:r>
    </w:p>
    <w:p w14:paraId="2A98B6C0" w14:textId="77777777" w:rsidR="00E369D4" w:rsidRPr="00E369D4" w:rsidRDefault="00E369D4" w:rsidP="00E369D4">
      <w:pPr>
        <w:tabs>
          <w:tab w:val="left" w:pos="2230"/>
        </w:tabs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ab/>
      </w:r>
    </w:p>
    <w:p w14:paraId="3FA79EB8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 xml:space="preserve">See </w:t>
      </w:r>
      <w:hyperlink r:id="rId7">
        <w:r w:rsidRPr="00E369D4">
          <w:rPr>
            <w:rStyle w:val="Hyperlink"/>
            <w:rFonts w:ascii="Calibri Light" w:hAnsi="Calibri Light" w:cs="Calibri Light"/>
            <w:color w:val="000000" w:themeColor="text1"/>
          </w:rPr>
          <w:t>CAST UDL Guidelines</w:t>
        </w:r>
      </w:hyperlink>
      <w:r w:rsidRPr="00E369D4">
        <w:rPr>
          <w:rFonts w:ascii="Calibri Light" w:hAnsi="Calibri Light" w:cs="Calibri Light"/>
          <w:color w:val="000000" w:themeColor="text1"/>
        </w:rPr>
        <w:t xml:space="preserve"> and </w:t>
      </w:r>
      <w:hyperlink r:id="rId8">
        <w:r w:rsidRPr="00E369D4">
          <w:rPr>
            <w:rStyle w:val="Hyperlink"/>
            <w:rFonts w:ascii="Calibri Light" w:hAnsi="Calibri Light" w:cs="Calibri Light"/>
            <w:color w:val="000000" w:themeColor="text1"/>
          </w:rPr>
          <w:t>Maynooth University Plus One resources</w:t>
        </w:r>
      </w:hyperlink>
      <w:r w:rsidRPr="00E369D4">
        <w:rPr>
          <w:rFonts w:ascii="Calibri Light" w:hAnsi="Calibri Light" w:cs="Calibri Light"/>
          <w:color w:val="000000" w:themeColor="text1"/>
        </w:rPr>
        <w:t xml:space="preserve"> </w:t>
      </w:r>
    </w:p>
    <w:p w14:paraId="1C80D0D0" w14:textId="7777777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55F2AC89" w14:textId="77777777" w:rsidR="00E369D4" w:rsidRPr="00E369D4" w:rsidRDefault="00E369D4" w:rsidP="00E369D4">
      <w:pPr>
        <w:rPr>
          <w:rFonts w:ascii="Calibri Light" w:hAnsi="Calibri Light" w:cs="Calibri Light"/>
          <w:b/>
          <w:bCs/>
          <w:color w:val="000000" w:themeColor="text1"/>
        </w:rPr>
      </w:pPr>
      <w:r w:rsidRPr="00E369D4">
        <w:rPr>
          <w:rFonts w:ascii="Calibri Light" w:hAnsi="Calibri Light" w:cs="Calibri Light"/>
          <w:b/>
          <w:bCs/>
          <w:color w:val="000000" w:themeColor="text1"/>
        </w:rPr>
        <w:t>How to cite this document</w:t>
      </w:r>
    </w:p>
    <w:p w14:paraId="6218A7E3" w14:textId="77777777" w:rsidR="00E369D4" w:rsidRDefault="00E369D4" w:rsidP="00E369D4">
      <w:pPr>
        <w:rPr>
          <w:rFonts w:ascii="Calibri Light" w:hAnsi="Calibri Light" w:cs="Calibri Light"/>
          <w:color w:val="000000" w:themeColor="text1"/>
        </w:rPr>
      </w:pPr>
    </w:p>
    <w:p w14:paraId="14D7787B" w14:textId="59D1D657" w:rsidR="00E369D4" w:rsidRPr="00E369D4" w:rsidRDefault="00E369D4" w:rsidP="00E369D4">
      <w:pPr>
        <w:rPr>
          <w:rFonts w:ascii="Calibri Light" w:hAnsi="Calibri Light" w:cs="Calibri Light"/>
          <w:color w:val="000000" w:themeColor="text1"/>
        </w:rPr>
      </w:pPr>
      <w:r w:rsidRPr="00E369D4">
        <w:rPr>
          <w:rFonts w:ascii="Calibri Light" w:hAnsi="Calibri Light" w:cs="Calibri Light"/>
          <w:color w:val="000000" w:themeColor="text1"/>
        </w:rPr>
        <w:t>Maynooth University UDL Teaching and Learning Fellows (2024). ‘</w:t>
      </w:r>
      <w:proofErr w:type="gramStart"/>
      <w:r w:rsidRPr="00E369D4">
        <w:rPr>
          <w:rFonts w:ascii="Calibri Light" w:hAnsi="Calibri Light" w:cs="Calibri Light"/>
          <w:color w:val="000000" w:themeColor="text1"/>
        </w:rPr>
        <w:t>Plus</w:t>
      </w:r>
      <w:proofErr w:type="gramEnd"/>
      <w:r w:rsidRPr="00E369D4">
        <w:rPr>
          <w:rFonts w:ascii="Calibri Light" w:hAnsi="Calibri Light" w:cs="Calibri Light"/>
          <w:color w:val="000000" w:themeColor="text1"/>
        </w:rPr>
        <w:t xml:space="preserve"> One – Inviting Students to Share Other Resources’, Maynooth: Centre for Teaching and Learning, Maynooth University.</w:t>
      </w:r>
    </w:p>
    <w:p w14:paraId="6300F7F3" w14:textId="77777777" w:rsidR="006F1B59" w:rsidRPr="00E369D4" w:rsidRDefault="006F1B59" w:rsidP="006F1B59">
      <w:pPr>
        <w:rPr>
          <w:rFonts w:ascii="Calibri Light" w:hAnsi="Calibri Light" w:cs="Calibri Light"/>
        </w:rPr>
      </w:pPr>
    </w:p>
    <w:p w14:paraId="319BE06A" w14:textId="6161571A" w:rsidR="004D1508" w:rsidRPr="00E369D4" w:rsidRDefault="004D1508" w:rsidP="004D1508">
      <w:pPr>
        <w:pStyle w:val="paragraph"/>
        <w:rPr>
          <w:rFonts w:ascii="Calibri Light" w:eastAsia="Calibri Light" w:hAnsi="Calibri Light" w:cs="Calibri Light"/>
          <w:sz w:val="22"/>
          <w:szCs w:val="22"/>
        </w:rPr>
      </w:pPr>
      <w:r w:rsidRPr="00E369D4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5E200F9" wp14:editId="6E6BE4B3">
            <wp:simplePos x="0" y="0"/>
            <wp:positionH relativeFrom="column">
              <wp:posOffset>31750</wp:posOffset>
            </wp:positionH>
            <wp:positionV relativeFrom="paragraph">
              <wp:posOffset>246439</wp:posOffset>
            </wp:positionV>
            <wp:extent cx="1264920" cy="440055"/>
            <wp:effectExtent l="0" t="0" r="5080" b="4445"/>
            <wp:wrapTight wrapText="bothSides">
              <wp:wrapPolygon edited="0">
                <wp:start x="0" y="0"/>
                <wp:lineTo x="0" y="21195"/>
                <wp:lineTo x="21470" y="21195"/>
                <wp:lineTo x="21470" y="0"/>
                <wp:lineTo x="0" y="0"/>
              </wp:wrapPolygon>
            </wp:wrapTight>
            <wp:docPr id="1271446054" name="Picture 1271446054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9D4">
        <w:rPr>
          <w:rFonts w:ascii="Calibri Light" w:eastAsia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409" wp14:editId="2C51449A">
                <wp:simplePos x="0" y="0"/>
                <wp:positionH relativeFrom="column">
                  <wp:posOffset>1488558</wp:posOffset>
                </wp:positionH>
                <wp:positionV relativeFrom="paragraph">
                  <wp:posOffset>-3469</wp:posOffset>
                </wp:positionV>
                <wp:extent cx="4912212" cy="1105786"/>
                <wp:effectExtent l="0" t="0" r="3175" b="0"/>
                <wp:wrapNone/>
                <wp:docPr id="12594453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12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9E040" w14:textId="402561C2" w:rsidR="004D1508" w:rsidRDefault="004D1508" w:rsidP="004D1508">
                            <w:pPr>
                              <w:pStyle w:val="paragraph"/>
                              <w:spacing w:beforeAutospacing="0" w:afterAutospacing="0"/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 xml:space="preserve">CC BY-NC-SA: This license allows </w:t>
                            </w:r>
                            <w:proofErr w:type="spellStart"/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>reusers</w:t>
                            </w:r>
                            <w:proofErr w:type="spellEnd"/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 xml:space="preserve"> to distribute, remix, adapt, and build upon the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</w:rPr>
                              <w:t> 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 xml:space="preserve">material in any medium or format for </w:t>
                            </w:r>
                            <w:proofErr w:type="spellStart"/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>noncommercial</w:t>
                            </w:r>
                            <w:proofErr w:type="spellEnd"/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 xml:space="preserve"> purposes only, and only so long as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</w:rPr>
                              <w:t> 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>attribution is given to the creator. If you remix, adapt, or build upon the material, you must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</w:rPr>
                              <w:t> 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  <w:lang w:val="en-GB"/>
                              </w:rPr>
                              <w:t>license the modified material under identical terms.</w:t>
                            </w:r>
                            <w:r w:rsidRPr="422329E9">
                              <w:rPr>
                                <w:rFonts w:ascii="Calibri Light" w:eastAsia="Calibri Light" w:hAnsi="Calibri Light" w:cs="Calibri Light"/>
                              </w:rPr>
                              <w:t> </w:t>
                            </w:r>
                          </w:p>
                          <w:p w14:paraId="062C7236" w14:textId="77777777" w:rsidR="004D1508" w:rsidRDefault="004D1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3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2pt;margin-top:-.25pt;width:386.8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" fillcolor="white [3201]" stroked="f" strokeweight=".5pt">
                <v:textbox>
                  <w:txbxContent>
                    <w:p w14:paraId="76C9E040" w14:textId="402561C2" w:rsidR="004D1508" w:rsidRDefault="004D1508" w:rsidP="004D1508">
                      <w:pPr>
                        <w:pStyle w:val="paragraph"/>
                        <w:spacing w:beforeAutospacing="0" w:afterAutospacing="0"/>
                        <w:rPr>
                          <w:rFonts w:ascii="Calibri Light" w:eastAsia="Calibri Light" w:hAnsi="Calibri Light" w:cs="Calibri Light"/>
                        </w:rPr>
                      </w:pPr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 xml:space="preserve">CC BY-NC-SA: This license allows </w:t>
                      </w:r>
                      <w:proofErr w:type="spellStart"/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>reusers</w:t>
                      </w:r>
                      <w:proofErr w:type="spellEnd"/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 xml:space="preserve"> to distribute, remix, adapt, and build upon the</w:t>
                      </w:r>
                      <w:r w:rsidRPr="422329E9">
                        <w:rPr>
                          <w:rFonts w:ascii="Calibri Light" w:eastAsia="Calibri Light" w:hAnsi="Calibri Light" w:cs="Calibri Light"/>
                        </w:rPr>
                        <w:t> </w:t>
                      </w:r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 xml:space="preserve">material in any medium or format for </w:t>
                      </w:r>
                      <w:proofErr w:type="spellStart"/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>noncommercial</w:t>
                      </w:r>
                      <w:proofErr w:type="spellEnd"/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 xml:space="preserve"> purposes only, and only so long as</w:t>
                      </w:r>
                      <w:r w:rsidRPr="422329E9">
                        <w:rPr>
                          <w:rFonts w:ascii="Calibri Light" w:eastAsia="Calibri Light" w:hAnsi="Calibri Light" w:cs="Calibri Light"/>
                        </w:rPr>
                        <w:t> </w:t>
                      </w:r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>attribution is given to the creator. If you remix, adapt, or build upon the material, you must</w:t>
                      </w:r>
                      <w:r w:rsidRPr="422329E9">
                        <w:rPr>
                          <w:rFonts w:ascii="Calibri Light" w:eastAsia="Calibri Light" w:hAnsi="Calibri Light" w:cs="Calibri Light"/>
                        </w:rPr>
                        <w:t> </w:t>
                      </w:r>
                      <w:r w:rsidRPr="422329E9">
                        <w:rPr>
                          <w:rFonts w:ascii="Calibri Light" w:eastAsia="Calibri Light" w:hAnsi="Calibri Light" w:cs="Calibri Light"/>
                          <w:lang w:val="en-GB"/>
                        </w:rPr>
                        <w:t>license the modified material under identical terms.</w:t>
                      </w:r>
                      <w:r w:rsidRPr="422329E9">
                        <w:rPr>
                          <w:rFonts w:ascii="Calibri Light" w:eastAsia="Calibri Light" w:hAnsi="Calibri Light" w:cs="Calibri Light"/>
                        </w:rPr>
                        <w:t> </w:t>
                      </w:r>
                    </w:p>
                    <w:p w14:paraId="062C7236" w14:textId="77777777" w:rsidR="004D1508" w:rsidRDefault="004D1508"/>
                  </w:txbxContent>
                </v:textbox>
              </v:shape>
            </w:pict>
          </mc:Fallback>
        </mc:AlternateContent>
      </w:r>
      <w:r w:rsidRPr="00E369D4">
        <w:rPr>
          <w:rFonts w:ascii="Calibri Light" w:eastAsia="Calibri Light" w:hAnsi="Calibri Light" w:cs="Calibri Light"/>
          <w:sz w:val="22"/>
          <w:szCs w:val="22"/>
        </w:rPr>
        <w:t> </w:t>
      </w:r>
      <w:r w:rsidRPr="00E369D4">
        <w:rPr>
          <w:rFonts w:ascii="Calibri Light" w:eastAsia="Calibri Light" w:hAnsi="Calibri Light" w:cs="Calibri Light"/>
          <w:sz w:val="22"/>
          <w:szCs w:val="22"/>
        </w:rPr>
        <w:tab/>
      </w:r>
    </w:p>
    <w:p w14:paraId="2ABEF490" w14:textId="1F41DAC0" w:rsidR="004D1508" w:rsidRPr="00E369D4" w:rsidRDefault="004D1508" w:rsidP="004D1508">
      <w:pPr>
        <w:rPr>
          <w:rFonts w:ascii="Calibri Light" w:eastAsia="Calibri Light" w:hAnsi="Calibri Light" w:cs="Calibri Light"/>
          <w:sz w:val="22"/>
          <w:szCs w:val="22"/>
        </w:rPr>
      </w:pPr>
      <w:r w:rsidRPr="00E369D4">
        <w:rPr>
          <w:rFonts w:ascii="Calibri Light" w:hAnsi="Calibri Light" w:cs="Calibri Light"/>
          <w:sz w:val="22"/>
          <w:szCs w:val="22"/>
        </w:rPr>
        <w:br/>
      </w:r>
    </w:p>
    <w:p w14:paraId="14498B14" w14:textId="4F1FD913" w:rsidR="004D1508" w:rsidRPr="00E369D4" w:rsidRDefault="004D1508" w:rsidP="004D1508">
      <w:pPr>
        <w:rPr>
          <w:rFonts w:ascii="Calibri Light" w:eastAsia="Calibri Light" w:hAnsi="Calibri Light" w:cs="Calibri Light"/>
          <w:sz w:val="22"/>
          <w:szCs w:val="22"/>
        </w:rPr>
      </w:pPr>
    </w:p>
    <w:p w14:paraId="77CC2189" w14:textId="02CC4279" w:rsidR="004D1508" w:rsidRPr="00E369D4" w:rsidRDefault="004D1508" w:rsidP="004D1508">
      <w:pPr>
        <w:rPr>
          <w:rFonts w:ascii="Calibri Light" w:eastAsia="Calibri Light" w:hAnsi="Calibri Light" w:cs="Calibri Light"/>
          <w:sz w:val="22"/>
          <w:szCs w:val="22"/>
        </w:rPr>
      </w:pPr>
    </w:p>
    <w:p w14:paraId="5163A958" w14:textId="4A2A43FB" w:rsidR="004D1508" w:rsidRPr="00E369D4" w:rsidRDefault="004D1508" w:rsidP="004D1508">
      <w:pPr>
        <w:rPr>
          <w:rFonts w:ascii="Calibri Light" w:eastAsia="Calibri Light" w:hAnsi="Calibri Light" w:cs="Calibri Light"/>
          <w:sz w:val="22"/>
          <w:szCs w:val="22"/>
        </w:rPr>
      </w:pPr>
    </w:p>
    <w:p w14:paraId="63634837" w14:textId="326D5099" w:rsidR="004D1508" w:rsidRPr="00E369D4" w:rsidRDefault="008D016B" w:rsidP="004D1508">
      <w:pPr>
        <w:rPr>
          <w:rFonts w:ascii="Calibri Light" w:eastAsia="Calibri Light" w:hAnsi="Calibri Light" w:cs="Calibri Light"/>
          <w:sz w:val="22"/>
          <w:szCs w:val="22"/>
        </w:rPr>
      </w:pPr>
      <w:r w:rsidRPr="00E369D4">
        <w:rPr>
          <w:rFonts w:ascii="Calibri Light" w:eastAsia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9BC9EA1" wp14:editId="4F54503B">
            <wp:simplePos x="0" y="0"/>
            <wp:positionH relativeFrom="column">
              <wp:posOffset>-478155</wp:posOffset>
            </wp:positionH>
            <wp:positionV relativeFrom="paragraph">
              <wp:posOffset>153758</wp:posOffset>
            </wp:positionV>
            <wp:extent cx="1732915" cy="817245"/>
            <wp:effectExtent l="0" t="0" r="0" b="0"/>
            <wp:wrapTight wrapText="bothSides">
              <wp:wrapPolygon edited="0">
                <wp:start x="0" y="0"/>
                <wp:lineTo x="0" y="21147"/>
                <wp:lineTo x="21370" y="21147"/>
                <wp:lineTo x="21370" y="0"/>
                <wp:lineTo x="0" y="0"/>
              </wp:wrapPolygon>
            </wp:wrapTight>
            <wp:docPr id="444185880" name="Picture 4" descr="A blue and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85880" name="Picture 4" descr="A blue and red text on a white backgroun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5" b="27447"/>
                    <a:stretch/>
                  </pic:blipFill>
                  <pic:spPr bwMode="auto">
                    <a:xfrm>
                      <a:off x="0" y="0"/>
                      <a:ext cx="1732915" cy="81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9964" w14:textId="3C71ADA0" w:rsidR="00753AD6" w:rsidRPr="00E369D4" w:rsidRDefault="008D016B">
      <w:pPr>
        <w:rPr>
          <w:rFonts w:ascii="Calibri Light" w:hAnsi="Calibri Light" w:cs="Calibri Light"/>
          <w:sz w:val="22"/>
          <w:szCs w:val="22"/>
        </w:rPr>
      </w:pPr>
      <w:r w:rsidRPr="00E369D4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CE132AD" wp14:editId="07C3B9E2">
            <wp:simplePos x="0" y="0"/>
            <wp:positionH relativeFrom="column">
              <wp:posOffset>4677749</wp:posOffset>
            </wp:positionH>
            <wp:positionV relativeFrom="paragraph">
              <wp:posOffset>96520</wp:posOffset>
            </wp:positionV>
            <wp:extent cx="1635760" cy="842645"/>
            <wp:effectExtent l="0" t="0" r="2540" b="0"/>
            <wp:wrapTight wrapText="bothSides">
              <wp:wrapPolygon edited="0">
                <wp:start x="0" y="0"/>
                <wp:lineTo x="0" y="21161"/>
                <wp:lineTo x="21466" y="21161"/>
                <wp:lineTo x="21466" y="0"/>
                <wp:lineTo x="0" y="0"/>
              </wp:wrapPolygon>
            </wp:wrapTight>
            <wp:docPr id="2" name="Picture 5" descr="C:\Users\Rowan\Pictures\Maynooth\Maynooth University_Irish&amp;English_Complete Logo AW\Maynooth University Logo_RGB_300dp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wan\Pictures\Maynooth\Maynooth University_Irish&amp;English_Complete Logo AW\Maynooth University Logo_RGB_300dpi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9D4">
        <w:rPr>
          <w:rFonts w:ascii="Calibri Light" w:hAnsi="Calibri Light" w:cs="Calibri Light"/>
          <w:noProof/>
          <w:color w:val="0070C0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24F87E9" wp14:editId="482D2A7C">
            <wp:simplePos x="0" y="0"/>
            <wp:positionH relativeFrom="column">
              <wp:posOffset>3337900</wp:posOffset>
            </wp:positionH>
            <wp:positionV relativeFrom="paragraph">
              <wp:posOffset>210052</wp:posOffset>
            </wp:positionV>
            <wp:extent cx="935355" cy="701040"/>
            <wp:effectExtent l="0" t="0" r="4445" b="0"/>
            <wp:wrapTight wrapText="bothSides">
              <wp:wrapPolygon edited="0">
                <wp:start x="0" y="0"/>
                <wp:lineTo x="0" y="21130"/>
                <wp:lineTo x="21409" y="21130"/>
                <wp:lineTo x="21409" y="0"/>
                <wp:lineTo x="0" y="0"/>
              </wp:wrapPolygon>
            </wp:wrapTight>
            <wp:docPr id="884244913" name="Picture 5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244913" name="Picture 5" descr="A close-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9D4">
        <w:rPr>
          <w:rFonts w:ascii="Calibri Light" w:eastAsia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77E5C94" wp14:editId="6A1524AF">
            <wp:simplePos x="0" y="0"/>
            <wp:positionH relativeFrom="column">
              <wp:posOffset>1551305</wp:posOffset>
            </wp:positionH>
            <wp:positionV relativeFrom="paragraph">
              <wp:posOffset>132745</wp:posOffset>
            </wp:positionV>
            <wp:extent cx="1318260" cy="672465"/>
            <wp:effectExtent l="0" t="0" r="0" b="635"/>
            <wp:wrapTight wrapText="bothSides">
              <wp:wrapPolygon edited="0">
                <wp:start x="3954" y="0"/>
                <wp:lineTo x="624" y="2040"/>
                <wp:lineTo x="208" y="4079"/>
                <wp:lineTo x="1873" y="7343"/>
                <wp:lineTo x="1873" y="9382"/>
                <wp:lineTo x="2913" y="17949"/>
                <wp:lineTo x="6451" y="20397"/>
                <wp:lineTo x="11861" y="21212"/>
                <wp:lineTo x="13110" y="21212"/>
                <wp:lineTo x="21225" y="19989"/>
                <wp:lineTo x="21225" y="14686"/>
                <wp:lineTo x="19353" y="13870"/>
                <wp:lineTo x="18936" y="7343"/>
                <wp:lineTo x="8948" y="6119"/>
                <wp:lineTo x="7908" y="2040"/>
                <wp:lineTo x="4786" y="0"/>
                <wp:lineTo x="3954" y="0"/>
              </wp:wrapPolygon>
            </wp:wrapTight>
            <wp:docPr id="1223388734" name="Picture 3" descr="A logo for a higher edu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388734" name="Picture 3" descr="A logo for a higher edu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AD6" w:rsidRPr="00E369D4" w:rsidSect="006A6BBC">
      <w:pgSz w:w="11906" w:h="16838"/>
      <w:pgMar w:top="1580" w:right="1440" w:bottom="4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9E66" w14:textId="77777777" w:rsidR="006A6BBC" w:rsidRDefault="006A6BBC" w:rsidP="004D1508">
      <w:r>
        <w:separator/>
      </w:r>
    </w:p>
  </w:endnote>
  <w:endnote w:type="continuationSeparator" w:id="0">
    <w:p w14:paraId="770EBE97" w14:textId="77777777" w:rsidR="006A6BBC" w:rsidRDefault="006A6BBC" w:rsidP="004D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FFAA" w14:textId="77777777" w:rsidR="006A6BBC" w:rsidRDefault="006A6BBC" w:rsidP="004D1508">
      <w:r>
        <w:separator/>
      </w:r>
    </w:p>
  </w:footnote>
  <w:footnote w:type="continuationSeparator" w:id="0">
    <w:p w14:paraId="61986E2D" w14:textId="77777777" w:rsidR="006A6BBC" w:rsidRDefault="006A6BBC" w:rsidP="004D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782C"/>
    <w:multiLevelType w:val="hybridMultilevel"/>
    <w:tmpl w:val="A91C23B2"/>
    <w:lvl w:ilvl="0" w:tplc="BE16C830">
      <w:start w:val="1"/>
      <w:numFmt w:val="decimal"/>
      <w:lvlText w:val="%1."/>
      <w:lvlJc w:val="left"/>
      <w:pPr>
        <w:ind w:left="360" w:hanging="360"/>
      </w:pPr>
    </w:lvl>
    <w:lvl w:ilvl="1" w:tplc="8DA22602">
      <w:start w:val="1"/>
      <w:numFmt w:val="lowerLetter"/>
      <w:lvlText w:val="%2."/>
      <w:lvlJc w:val="left"/>
      <w:pPr>
        <w:ind w:left="720" w:hanging="360"/>
      </w:pPr>
    </w:lvl>
    <w:lvl w:ilvl="2" w:tplc="9614E1B6">
      <w:start w:val="1"/>
      <w:numFmt w:val="lowerRoman"/>
      <w:lvlText w:val="%3."/>
      <w:lvlJc w:val="right"/>
      <w:pPr>
        <w:ind w:left="1440" w:hanging="180"/>
      </w:pPr>
    </w:lvl>
    <w:lvl w:ilvl="3" w:tplc="AA34F9FC">
      <w:start w:val="1"/>
      <w:numFmt w:val="decimal"/>
      <w:lvlText w:val="%4."/>
      <w:lvlJc w:val="left"/>
      <w:pPr>
        <w:ind w:left="2160" w:hanging="360"/>
      </w:pPr>
    </w:lvl>
    <w:lvl w:ilvl="4" w:tplc="00E8FD92">
      <w:start w:val="1"/>
      <w:numFmt w:val="lowerLetter"/>
      <w:lvlText w:val="%5."/>
      <w:lvlJc w:val="left"/>
      <w:pPr>
        <w:ind w:left="2880" w:hanging="360"/>
      </w:pPr>
    </w:lvl>
    <w:lvl w:ilvl="5" w:tplc="8ADED90C">
      <w:start w:val="1"/>
      <w:numFmt w:val="lowerRoman"/>
      <w:lvlText w:val="%6."/>
      <w:lvlJc w:val="right"/>
      <w:pPr>
        <w:ind w:left="3600" w:hanging="180"/>
      </w:pPr>
    </w:lvl>
    <w:lvl w:ilvl="6" w:tplc="1EA05212">
      <w:start w:val="1"/>
      <w:numFmt w:val="decimal"/>
      <w:lvlText w:val="%7."/>
      <w:lvlJc w:val="left"/>
      <w:pPr>
        <w:ind w:left="4320" w:hanging="360"/>
      </w:pPr>
    </w:lvl>
    <w:lvl w:ilvl="7" w:tplc="F01293E6">
      <w:start w:val="1"/>
      <w:numFmt w:val="lowerLetter"/>
      <w:lvlText w:val="%8."/>
      <w:lvlJc w:val="left"/>
      <w:pPr>
        <w:ind w:left="5040" w:hanging="360"/>
      </w:pPr>
    </w:lvl>
    <w:lvl w:ilvl="8" w:tplc="84F41F26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EB4370"/>
    <w:multiLevelType w:val="hybridMultilevel"/>
    <w:tmpl w:val="BFBE81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C4B56"/>
    <w:multiLevelType w:val="hybridMultilevel"/>
    <w:tmpl w:val="9C4447DE"/>
    <w:lvl w:ilvl="0" w:tplc="CCBAA2D6">
      <w:numFmt w:val="bullet"/>
      <w:lvlText w:val="•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36301"/>
    <w:multiLevelType w:val="hybridMultilevel"/>
    <w:tmpl w:val="B5D06F4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5579F"/>
    <w:multiLevelType w:val="hybridMultilevel"/>
    <w:tmpl w:val="41B64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82B4E"/>
    <w:multiLevelType w:val="hybridMultilevel"/>
    <w:tmpl w:val="3220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F0FF"/>
    <w:multiLevelType w:val="hybridMultilevel"/>
    <w:tmpl w:val="EF7AA1E2"/>
    <w:lvl w:ilvl="0" w:tplc="4D3C6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6F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2A54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E49D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C40F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362A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4CFA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9C1A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84E8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5678"/>
    <w:multiLevelType w:val="hybridMultilevel"/>
    <w:tmpl w:val="251296DE"/>
    <w:lvl w:ilvl="0" w:tplc="2B500034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8D02FA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5DD89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D1F67E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8CA1C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E4EE3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6A03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9ECEE6E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216EFC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8643E58"/>
    <w:multiLevelType w:val="multilevel"/>
    <w:tmpl w:val="DC1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69395F"/>
    <w:multiLevelType w:val="hybridMultilevel"/>
    <w:tmpl w:val="5516A4E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05942"/>
    <w:multiLevelType w:val="hybridMultilevel"/>
    <w:tmpl w:val="0FC20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27E2B"/>
    <w:multiLevelType w:val="hybridMultilevel"/>
    <w:tmpl w:val="FFFFFFFF"/>
    <w:lvl w:ilvl="0" w:tplc="53B23370">
      <w:start w:val="1"/>
      <w:numFmt w:val="decimal"/>
      <w:lvlText w:val="%1."/>
      <w:lvlJc w:val="left"/>
      <w:pPr>
        <w:ind w:left="720" w:hanging="360"/>
      </w:pPr>
    </w:lvl>
    <w:lvl w:ilvl="1" w:tplc="A4721FE4">
      <w:start w:val="1"/>
      <w:numFmt w:val="lowerLetter"/>
      <w:lvlText w:val="%2."/>
      <w:lvlJc w:val="left"/>
      <w:pPr>
        <w:ind w:left="1440" w:hanging="360"/>
      </w:pPr>
    </w:lvl>
    <w:lvl w:ilvl="2" w:tplc="E5D47CF8">
      <w:start w:val="1"/>
      <w:numFmt w:val="decimal"/>
      <w:lvlText w:val="%3."/>
      <w:lvlJc w:val="left"/>
      <w:pPr>
        <w:ind w:left="2160" w:hanging="180"/>
      </w:pPr>
    </w:lvl>
    <w:lvl w:ilvl="3" w:tplc="CDE423EE">
      <w:start w:val="1"/>
      <w:numFmt w:val="decimal"/>
      <w:lvlText w:val="%4."/>
      <w:lvlJc w:val="left"/>
      <w:pPr>
        <w:ind w:left="2880" w:hanging="360"/>
      </w:pPr>
    </w:lvl>
    <w:lvl w:ilvl="4" w:tplc="B476929E">
      <w:start w:val="1"/>
      <w:numFmt w:val="lowerLetter"/>
      <w:lvlText w:val="%5."/>
      <w:lvlJc w:val="left"/>
      <w:pPr>
        <w:ind w:left="3600" w:hanging="360"/>
      </w:pPr>
    </w:lvl>
    <w:lvl w:ilvl="5" w:tplc="4D58A21C">
      <w:start w:val="1"/>
      <w:numFmt w:val="lowerRoman"/>
      <w:lvlText w:val="%6."/>
      <w:lvlJc w:val="right"/>
      <w:pPr>
        <w:ind w:left="4320" w:hanging="180"/>
      </w:pPr>
    </w:lvl>
    <w:lvl w:ilvl="6" w:tplc="96361EDC">
      <w:start w:val="1"/>
      <w:numFmt w:val="decimal"/>
      <w:lvlText w:val="%7."/>
      <w:lvlJc w:val="left"/>
      <w:pPr>
        <w:ind w:left="5040" w:hanging="360"/>
      </w:pPr>
    </w:lvl>
    <w:lvl w:ilvl="7" w:tplc="58FAE98A">
      <w:start w:val="1"/>
      <w:numFmt w:val="lowerLetter"/>
      <w:lvlText w:val="%8."/>
      <w:lvlJc w:val="left"/>
      <w:pPr>
        <w:ind w:left="5760" w:hanging="360"/>
      </w:pPr>
    </w:lvl>
    <w:lvl w:ilvl="8" w:tplc="F7482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F5B6E"/>
    <w:multiLevelType w:val="hybridMultilevel"/>
    <w:tmpl w:val="8C7CD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80A48"/>
    <w:multiLevelType w:val="hybridMultilevel"/>
    <w:tmpl w:val="4558C26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6F5E3753"/>
    <w:multiLevelType w:val="hybridMultilevel"/>
    <w:tmpl w:val="1D7EC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1E8C7"/>
    <w:multiLevelType w:val="hybridMultilevel"/>
    <w:tmpl w:val="23967E34"/>
    <w:lvl w:ilvl="0" w:tplc="0DD28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E08D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439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66EA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22E9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2E4B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01B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7E80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FEE2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478605">
    <w:abstractNumId w:val="8"/>
  </w:num>
  <w:num w:numId="2" w16cid:durableId="2062096038">
    <w:abstractNumId w:val="5"/>
  </w:num>
  <w:num w:numId="3" w16cid:durableId="1954897594">
    <w:abstractNumId w:val="0"/>
  </w:num>
  <w:num w:numId="4" w16cid:durableId="1116871164">
    <w:abstractNumId w:val="3"/>
  </w:num>
  <w:num w:numId="5" w16cid:durableId="1552691380">
    <w:abstractNumId w:val="9"/>
  </w:num>
  <w:num w:numId="6" w16cid:durableId="473761855">
    <w:abstractNumId w:val="1"/>
  </w:num>
  <w:num w:numId="7" w16cid:durableId="587689894">
    <w:abstractNumId w:val="7"/>
  </w:num>
  <w:num w:numId="8" w16cid:durableId="2103985920">
    <w:abstractNumId w:val="11"/>
  </w:num>
  <w:num w:numId="9" w16cid:durableId="136998439">
    <w:abstractNumId w:val="4"/>
  </w:num>
  <w:num w:numId="10" w16cid:durableId="1839543131">
    <w:abstractNumId w:val="13"/>
  </w:num>
  <w:num w:numId="11" w16cid:durableId="148789098">
    <w:abstractNumId w:val="12"/>
  </w:num>
  <w:num w:numId="12" w16cid:durableId="27531654">
    <w:abstractNumId w:val="15"/>
  </w:num>
  <w:num w:numId="13" w16cid:durableId="1286692660">
    <w:abstractNumId w:val="6"/>
  </w:num>
  <w:num w:numId="14" w16cid:durableId="1671250066">
    <w:abstractNumId w:val="2"/>
  </w:num>
  <w:num w:numId="15" w16cid:durableId="1328170920">
    <w:abstractNumId w:val="10"/>
  </w:num>
  <w:num w:numId="16" w16cid:durableId="1320767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08"/>
    <w:rsid w:val="000B4D5A"/>
    <w:rsid w:val="00353292"/>
    <w:rsid w:val="00363BB6"/>
    <w:rsid w:val="004D1508"/>
    <w:rsid w:val="005311C3"/>
    <w:rsid w:val="006A6BBC"/>
    <w:rsid w:val="006F1B59"/>
    <w:rsid w:val="00753AD6"/>
    <w:rsid w:val="007A2332"/>
    <w:rsid w:val="007E5067"/>
    <w:rsid w:val="00806E4F"/>
    <w:rsid w:val="008D016B"/>
    <w:rsid w:val="009F5CD5"/>
    <w:rsid w:val="00A85DAE"/>
    <w:rsid w:val="00AE025C"/>
    <w:rsid w:val="00B24C9B"/>
    <w:rsid w:val="00B96AE4"/>
    <w:rsid w:val="00C66350"/>
    <w:rsid w:val="00E369D4"/>
    <w:rsid w:val="00E8427D"/>
    <w:rsid w:val="00E85F0C"/>
    <w:rsid w:val="00E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16BF4"/>
  <w15:chartTrackingRefBased/>
  <w15:docId w15:val="{84A048F9-7079-FB45-8E18-5D7E73B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0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1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50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0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08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0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D150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0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0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0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0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D15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50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0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D15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50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4D15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5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0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4D15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D1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08"/>
    <w:rPr>
      <w:lang w:val="en-GB"/>
    </w:rPr>
  </w:style>
  <w:style w:type="paragraph" w:customStyle="1" w:styleId="paragraph">
    <w:name w:val="paragraph"/>
    <w:basedOn w:val="Normal"/>
    <w:rsid w:val="004D1508"/>
    <w:pPr>
      <w:spacing w:beforeAutospacing="1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normaltextrun">
    <w:name w:val="normaltextrun"/>
    <w:basedOn w:val="DefaultParagraphFont"/>
    <w:rsid w:val="00E8427D"/>
  </w:style>
  <w:style w:type="character" w:customStyle="1" w:styleId="eop">
    <w:name w:val="eop"/>
    <w:basedOn w:val="DefaultParagraphFont"/>
    <w:rsid w:val="00E8427D"/>
  </w:style>
  <w:style w:type="character" w:styleId="Hyperlink">
    <w:name w:val="Hyperlink"/>
    <w:basedOn w:val="DefaultParagraphFont"/>
    <w:uiPriority w:val="99"/>
    <w:unhideWhenUsed/>
    <w:rsid w:val="00E8427D"/>
    <w:rPr>
      <w:color w:val="467886" w:themeColor="hyperlink"/>
      <w:u w:val="single"/>
    </w:rPr>
  </w:style>
  <w:style w:type="character" w:customStyle="1" w:styleId="apple-converted-space">
    <w:name w:val="apple-converted-space"/>
    <w:basedOn w:val="DefaultParagraphFont"/>
    <w:rsid w:val="00E8427D"/>
  </w:style>
  <w:style w:type="paragraph" w:customStyle="1" w:styleId="dx-doi">
    <w:name w:val="dx-doi"/>
    <w:basedOn w:val="Normal"/>
    <w:rsid w:val="00E842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IE"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27D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6F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centre-teaching-and-learning/ctl-projects/path-initiativ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udlguidelines.cast.org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Farrell</dc:creator>
  <cp:keywords/>
  <dc:description/>
  <cp:lastModifiedBy>Alison Farrell</cp:lastModifiedBy>
  <cp:revision>5</cp:revision>
  <dcterms:created xsi:type="dcterms:W3CDTF">2024-04-12T18:51:00Z</dcterms:created>
  <dcterms:modified xsi:type="dcterms:W3CDTF">2024-04-12T20:50:00Z</dcterms:modified>
</cp:coreProperties>
</file>