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81F3" w14:textId="77777777" w:rsidR="003C0EF6" w:rsidRPr="00D24EDB" w:rsidRDefault="003C0EF6">
      <w:pPr>
        <w:rPr>
          <w:rFonts w:asciiTheme="majorHAnsi" w:eastAsia="Calibri" w:hAnsiTheme="majorHAnsi" w:cstheme="majorHAnsi"/>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C0EF6" w:rsidRPr="00D24EDB" w14:paraId="6F2773E8" w14:textId="77777777">
        <w:trPr>
          <w:trHeight w:val="440"/>
        </w:trPr>
        <w:tc>
          <w:tcPr>
            <w:tcW w:w="9028" w:type="dxa"/>
            <w:gridSpan w:val="2"/>
            <w:shd w:val="clear" w:color="auto" w:fill="F3F3F3"/>
            <w:tcMar>
              <w:top w:w="100" w:type="dxa"/>
              <w:left w:w="100" w:type="dxa"/>
              <w:bottom w:w="100" w:type="dxa"/>
              <w:right w:w="100" w:type="dxa"/>
            </w:tcMar>
          </w:tcPr>
          <w:p w14:paraId="11651D73" w14:textId="3F3AB457" w:rsidR="003C0EF6" w:rsidRPr="00D24EDB" w:rsidRDefault="006A5242">
            <w:pPr>
              <w:widowControl w:val="0"/>
              <w:pBdr>
                <w:top w:val="nil"/>
                <w:left w:val="nil"/>
                <w:bottom w:val="nil"/>
                <w:right w:val="nil"/>
                <w:between w:val="nil"/>
              </w:pBdr>
              <w:spacing w:line="240" w:lineRule="auto"/>
              <w:jc w:val="center"/>
              <w:rPr>
                <w:rFonts w:asciiTheme="majorHAnsi" w:eastAsia="Calibri" w:hAnsiTheme="majorHAnsi" w:cstheme="majorHAnsi"/>
                <w:b/>
                <w:sz w:val="24"/>
                <w:szCs w:val="24"/>
              </w:rPr>
            </w:pPr>
            <w:r w:rsidRPr="00D24EDB">
              <w:rPr>
                <w:rFonts w:asciiTheme="majorHAnsi" w:eastAsia="Calibri" w:hAnsiTheme="majorHAnsi" w:cstheme="majorHAnsi"/>
                <w:b/>
                <w:sz w:val="24"/>
                <w:szCs w:val="24"/>
              </w:rPr>
              <w:t>International Froebel Society 10th Biennial Conference</w:t>
            </w:r>
          </w:p>
        </w:tc>
      </w:tr>
      <w:tr w:rsidR="003C0EF6" w:rsidRPr="00D24EDB" w14:paraId="422E311C" w14:textId="77777777">
        <w:tc>
          <w:tcPr>
            <w:tcW w:w="4514" w:type="dxa"/>
            <w:shd w:val="clear" w:color="auto" w:fill="auto"/>
            <w:tcMar>
              <w:top w:w="100" w:type="dxa"/>
              <w:left w:w="100" w:type="dxa"/>
              <w:bottom w:w="100" w:type="dxa"/>
              <w:right w:w="100" w:type="dxa"/>
            </w:tcMar>
          </w:tcPr>
          <w:p w14:paraId="57966EC9"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D24EDB">
              <w:rPr>
                <w:rFonts w:asciiTheme="majorHAnsi" w:eastAsia="Calibri" w:hAnsiTheme="majorHAnsi" w:cstheme="majorHAnsi"/>
                <w:b/>
                <w:sz w:val="24"/>
                <w:szCs w:val="24"/>
              </w:rPr>
              <w:t>Presenters</w:t>
            </w:r>
          </w:p>
        </w:tc>
        <w:tc>
          <w:tcPr>
            <w:tcW w:w="4514" w:type="dxa"/>
            <w:shd w:val="clear" w:color="auto" w:fill="auto"/>
            <w:tcMar>
              <w:top w:w="100" w:type="dxa"/>
              <w:left w:w="100" w:type="dxa"/>
              <w:bottom w:w="100" w:type="dxa"/>
              <w:right w:w="100" w:type="dxa"/>
            </w:tcMar>
          </w:tcPr>
          <w:p w14:paraId="4124F740" w14:textId="4A255083"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D24EDB">
              <w:rPr>
                <w:rFonts w:asciiTheme="majorHAnsi" w:eastAsia="Calibri" w:hAnsiTheme="majorHAnsi" w:cstheme="majorHAnsi"/>
                <w:sz w:val="24"/>
                <w:szCs w:val="24"/>
              </w:rPr>
              <w:t>Niamh Gallagher</w:t>
            </w:r>
          </w:p>
        </w:tc>
      </w:tr>
      <w:tr w:rsidR="003C0EF6" w:rsidRPr="00D24EDB" w14:paraId="7B740DA2" w14:textId="77777777">
        <w:tc>
          <w:tcPr>
            <w:tcW w:w="4514" w:type="dxa"/>
            <w:shd w:val="clear" w:color="auto" w:fill="EFEFEF"/>
            <w:tcMar>
              <w:top w:w="100" w:type="dxa"/>
              <w:left w:w="100" w:type="dxa"/>
              <w:bottom w:w="100" w:type="dxa"/>
              <w:right w:w="100" w:type="dxa"/>
            </w:tcMar>
          </w:tcPr>
          <w:p w14:paraId="011ED75E"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D24EDB">
              <w:rPr>
                <w:rFonts w:asciiTheme="majorHAnsi" w:eastAsia="Calibri" w:hAnsiTheme="majorHAnsi" w:cstheme="majorHAnsi"/>
                <w:b/>
                <w:sz w:val="24"/>
                <w:szCs w:val="24"/>
              </w:rPr>
              <w:t xml:space="preserve">Corresponding Author </w:t>
            </w:r>
          </w:p>
        </w:tc>
        <w:tc>
          <w:tcPr>
            <w:tcW w:w="4514" w:type="dxa"/>
            <w:shd w:val="clear" w:color="auto" w:fill="EFEFEF"/>
            <w:tcMar>
              <w:top w:w="100" w:type="dxa"/>
              <w:left w:w="100" w:type="dxa"/>
              <w:bottom w:w="100" w:type="dxa"/>
              <w:right w:w="100" w:type="dxa"/>
            </w:tcMar>
          </w:tcPr>
          <w:p w14:paraId="1738DC9C"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D24EDB">
              <w:rPr>
                <w:rFonts w:asciiTheme="majorHAnsi" w:eastAsia="Calibri" w:hAnsiTheme="majorHAnsi" w:cstheme="majorHAnsi"/>
                <w:sz w:val="24"/>
                <w:szCs w:val="24"/>
              </w:rPr>
              <w:t>Niamh Gallagher (gallagn8@gmail.com)</w:t>
            </w:r>
          </w:p>
        </w:tc>
      </w:tr>
      <w:tr w:rsidR="003C0EF6" w:rsidRPr="00D24EDB" w14:paraId="37C33EFE" w14:textId="77777777">
        <w:tc>
          <w:tcPr>
            <w:tcW w:w="4514" w:type="dxa"/>
            <w:shd w:val="clear" w:color="auto" w:fill="auto"/>
            <w:tcMar>
              <w:top w:w="100" w:type="dxa"/>
              <w:left w:w="100" w:type="dxa"/>
              <w:bottom w:w="100" w:type="dxa"/>
              <w:right w:w="100" w:type="dxa"/>
            </w:tcMar>
          </w:tcPr>
          <w:p w14:paraId="2E3BF7B3"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D24EDB">
              <w:rPr>
                <w:rFonts w:asciiTheme="majorHAnsi" w:eastAsia="Calibri" w:hAnsiTheme="majorHAnsi" w:cstheme="majorHAnsi"/>
                <w:b/>
                <w:sz w:val="24"/>
                <w:szCs w:val="24"/>
              </w:rPr>
              <w:t>Category</w:t>
            </w:r>
          </w:p>
        </w:tc>
        <w:tc>
          <w:tcPr>
            <w:tcW w:w="4514" w:type="dxa"/>
            <w:shd w:val="clear" w:color="auto" w:fill="auto"/>
            <w:tcMar>
              <w:top w:w="100" w:type="dxa"/>
              <w:left w:w="100" w:type="dxa"/>
              <w:bottom w:w="100" w:type="dxa"/>
              <w:right w:w="100" w:type="dxa"/>
            </w:tcMar>
          </w:tcPr>
          <w:p w14:paraId="4D9A6937"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D24EDB">
              <w:rPr>
                <w:rFonts w:asciiTheme="majorHAnsi" w:eastAsia="Calibri" w:hAnsiTheme="majorHAnsi" w:cstheme="majorHAnsi"/>
                <w:sz w:val="24"/>
                <w:szCs w:val="24"/>
              </w:rPr>
              <w:t xml:space="preserve">Presentation </w:t>
            </w:r>
          </w:p>
        </w:tc>
      </w:tr>
      <w:tr w:rsidR="003C0EF6" w:rsidRPr="00D24EDB" w14:paraId="3AAE5696" w14:textId="77777777">
        <w:trPr>
          <w:trHeight w:val="440"/>
        </w:trPr>
        <w:tc>
          <w:tcPr>
            <w:tcW w:w="9028" w:type="dxa"/>
            <w:gridSpan w:val="2"/>
            <w:shd w:val="clear" w:color="auto" w:fill="EFEFEF"/>
            <w:tcMar>
              <w:top w:w="100" w:type="dxa"/>
              <w:left w:w="100" w:type="dxa"/>
              <w:bottom w:w="100" w:type="dxa"/>
              <w:right w:w="100" w:type="dxa"/>
            </w:tcMar>
          </w:tcPr>
          <w:p w14:paraId="58547236" w14:textId="77777777" w:rsidR="003C0EF6" w:rsidRPr="00D24EDB" w:rsidRDefault="006A5242">
            <w:pPr>
              <w:widowControl w:val="0"/>
              <w:pBdr>
                <w:top w:val="nil"/>
                <w:left w:val="nil"/>
                <w:bottom w:val="nil"/>
                <w:right w:val="nil"/>
                <w:between w:val="nil"/>
              </w:pBdr>
              <w:spacing w:line="240" w:lineRule="auto"/>
              <w:jc w:val="center"/>
              <w:rPr>
                <w:rFonts w:asciiTheme="majorHAnsi" w:eastAsia="Calibri" w:hAnsiTheme="majorHAnsi" w:cstheme="majorHAnsi"/>
                <w:b/>
                <w:sz w:val="24"/>
                <w:szCs w:val="24"/>
              </w:rPr>
            </w:pPr>
            <w:r w:rsidRPr="00D24EDB">
              <w:rPr>
                <w:rFonts w:asciiTheme="majorHAnsi" w:eastAsia="Calibri" w:hAnsiTheme="majorHAnsi" w:cstheme="majorHAnsi"/>
                <w:b/>
                <w:sz w:val="24"/>
                <w:szCs w:val="24"/>
              </w:rPr>
              <w:t>Description</w:t>
            </w:r>
          </w:p>
        </w:tc>
      </w:tr>
      <w:tr w:rsidR="003C0EF6" w:rsidRPr="00D24EDB" w14:paraId="39F3A826" w14:textId="77777777">
        <w:trPr>
          <w:trHeight w:val="440"/>
        </w:trPr>
        <w:tc>
          <w:tcPr>
            <w:tcW w:w="9028" w:type="dxa"/>
            <w:gridSpan w:val="2"/>
            <w:shd w:val="clear" w:color="auto" w:fill="auto"/>
            <w:tcMar>
              <w:top w:w="100" w:type="dxa"/>
              <w:left w:w="100" w:type="dxa"/>
              <w:bottom w:w="100" w:type="dxa"/>
              <w:right w:w="100" w:type="dxa"/>
            </w:tcMar>
          </w:tcPr>
          <w:p w14:paraId="4D3C9195" w14:textId="50DAC751"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This presentation details the findings of a self-study action research project, which support Froebel’s focus on child agency</w:t>
            </w:r>
            <w:r w:rsidR="00C93163">
              <w:rPr>
                <w:rFonts w:asciiTheme="majorHAnsi" w:eastAsia="Calibri" w:hAnsiTheme="majorHAnsi" w:cstheme="majorHAnsi"/>
                <w:sz w:val="24"/>
                <w:szCs w:val="24"/>
              </w:rPr>
              <w:t xml:space="preserve"> and e</w:t>
            </w:r>
            <w:r w:rsidRPr="00D24EDB">
              <w:rPr>
                <w:rFonts w:asciiTheme="majorHAnsi" w:eastAsia="Calibri" w:hAnsiTheme="majorHAnsi" w:cstheme="majorHAnsi"/>
                <w:sz w:val="24"/>
                <w:szCs w:val="24"/>
              </w:rPr>
              <w:t>ndors</w:t>
            </w:r>
            <w:r w:rsidR="00C93163">
              <w:rPr>
                <w:rFonts w:asciiTheme="majorHAnsi" w:eastAsia="Calibri" w:hAnsiTheme="majorHAnsi" w:cstheme="majorHAnsi"/>
                <w:sz w:val="24"/>
                <w:szCs w:val="24"/>
              </w:rPr>
              <w:t>e</w:t>
            </w:r>
            <w:r w:rsidRPr="00D24EDB">
              <w:rPr>
                <w:rFonts w:asciiTheme="majorHAnsi" w:eastAsia="Calibri" w:hAnsiTheme="majorHAnsi" w:cstheme="majorHAnsi"/>
                <w:sz w:val="24"/>
                <w:szCs w:val="24"/>
              </w:rPr>
              <w:t xml:space="preserve"> the notion that children learn best when they are respected as autonomous learners.     </w:t>
            </w:r>
          </w:p>
          <w:p w14:paraId="27A9D9D9" w14:textId="77777777" w:rsidR="003C0EF6" w:rsidRPr="00D24EDB" w:rsidRDefault="003C0EF6">
            <w:pPr>
              <w:rPr>
                <w:rFonts w:asciiTheme="majorHAnsi" w:eastAsia="Calibri" w:hAnsiTheme="majorHAnsi" w:cstheme="majorHAnsi"/>
                <w:sz w:val="24"/>
                <w:szCs w:val="24"/>
              </w:rPr>
            </w:pPr>
          </w:p>
          <w:p w14:paraId="3A170FB5" w14:textId="386A12B0"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 xml:space="preserve">In the 2020-21 academic year, school closures and social distancing requirements had a profound impact on the way in which children learned and teachers taught. Through </w:t>
            </w:r>
            <w:r w:rsidR="00585994" w:rsidRPr="00D24EDB">
              <w:rPr>
                <w:rFonts w:asciiTheme="majorHAnsi" w:eastAsia="Calibri" w:hAnsiTheme="majorHAnsi" w:cstheme="majorHAnsi"/>
                <w:sz w:val="24"/>
                <w:szCs w:val="24"/>
              </w:rPr>
              <w:t>s</w:t>
            </w:r>
            <w:r w:rsidRPr="00D24EDB">
              <w:rPr>
                <w:rFonts w:asciiTheme="majorHAnsi" w:eastAsia="Calibri" w:hAnsiTheme="majorHAnsi" w:cstheme="majorHAnsi"/>
                <w:sz w:val="24"/>
                <w:szCs w:val="24"/>
              </w:rPr>
              <w:t>elf-study action research, I explored how I attempted to address the constraints of a new, restrictive learning environment with an intervention that used digital technologies to facilitate cooperative learning in my 6th class classroom.</w:t>
            </w:r>
          </w:p>
          <w:p w14:paraId="21C25D3C" w14:textId="77777777" w:rsidR="003C0EF6" w:rsidRPr="00D24EDB" w:rsidRDefault="003C0EF6">
            <w:pPr>
              <w:rPr>
                <w:rFonts w:asciiTheme="majorHAnsi" w:eastAsia="Calibri" w:hAnsiTheme="majorHAnsi" w:cstheme="majorHAnsi"/>
                <w:sz w:val="24"/>
                <w:szCs w:val="24"/>
              </w:rPr>
            </w:pPr>
          </w:p>
          <w:p w14:paraId="387F8F67"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Qualitative data was gathered from the written and oral reflections of my students and a group of four critical friends, as well as from my own observations and reflective journal. An analysis of this data led me to conclude that digital technologies could be used to facilitate cooperative learning by supporting dialogue between group members and offering a sense of agency to students. The motivation that this could generate proved especially important in the context of online learning and the socially distant classroom. The negative emotions fuelled by the restrictions of the pandemic were not, however, always counterbalanced by the affordances of digital tools or by the open-ended nature of the task; and children's motivation often suffered due to a perceived lack of autonomy over various elements of the project. Without the right balance between structure and freedom, the children were stripped of sufficient opportunity to explore and imagine (Davies et al, 2013).</w:t>
            </w:r>
          </w:p>
          <w:p w14:paraId="10AD3CA3" w14:textId="77777777" w:rsidR="003C0EF6" w:rsidRPr="00D24EDB" w:rsidRDefault="003C0EF6">
            <w:pPr>
              <w:rPr>
                <w:rFonts w:asciiTheme="majorHAnsi" w:eastAsia="Calibri" w:hAnsiTheme="majorHAnsi" w:cstheme="majorHAnsi"/>
                <w:sz w:val="24"/>
                <w:szCs w:val="24"/>
              </w:rPr>
            </w:pPr>
          </w:p>
          <w:p w14:paraId="028683DA"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These findings are examined through a Froebelian lens. His assertion that, without the freedom of play, a child is merely following a task prescribed for him by another and, as such, ‘does not reveal his own creativeness and inclination but another’s’ (Bruce, 2020: 39) is explored; and implications for playful learning in the senior classroom discussed.</w:t>
            </w:r>
          </w:p>
          <w:p w14:paraId="312FEB50" w14:textId="77777777" w:rsidR="00D24EDB" w:rsidRDefault="00D24EDB" w:rsidP="00D24EDB">
            <w:pPr>
              <w:rPr>
                <w:rFonts w:asciiTheme="majorHAnsi" w:eastAsia="Calibri" w:hAnsiTheme="majorHAnsi" w:cstheme="majorHAnsi"/>
                <w:sz w:val="24"/>
                <w:szCs w:val="24"/>
              </w:rPr>
            </w:pPr>
          </w:p>
          <w:p w14:paraId="34EFB848" w14:textId="161EA86C" w:rsidR="00D24EDB" w:rsidRPr="00D24EDB" w:rsidRDefault="00D24EDB" w:rsidP="00D24EDB">
            <w:pPr>
              <w:jc w:val="center"/>
              <w:rPr>
                <w:rFonts w:asciiTheme="majorHAnsi" w:eastAsia="Calibri" w:hAnsiTheme="majorHAnsi" w:cstheme="majorHAnsi"/>
                <w:sz w:val="24"/>
                <w:szCs w:val="24"/>
                <w:u w:val="single"/>
              </w:rPr>
            </w:pPr>
            <w:r w:rsidRPr="00D24EDB">
              <w:rPr>
                <w:rFonts w:asciiTheme="majorHAnsi" w:eastAsia="Calibri" w:hAnsiTheme="majorHAnsi" w:cstheme="majorHAnsi"/>
                <w:sz w:val="24"/>
                <w:szCs w:val="24"/>
                <w:u w:val="single"/>
              </w:rPr>
              <w:t>References</w:t>
            </w:r>
          </w:p>
          <w:p w14:paraId="3557DB2A" w14:textId="19505463" w:rsidR="00D24EDB" w:rsidRPr="00D24EDB" w:rsidRDefault="00D24EDB" w:rsidP="00D24EDB">
            <w:pPr>
              <w:pStyle w:val="NormalWeb"/>
              <w:rPr>
                <w:rFonts w:asciiTheme="majorHAnsi" w:hAnsiTheme="majorHAnsi" w:cstheme="majorHAnsi"/>
              </w:rPr>
            </w:pPr>
            <w:r w:rsidRPr="00D24EDB">
              <w:rPr>
                <w:rFonts w:asciiTheme="majorHAnsi" w:hAnsiTheme="majorHAnsi" w:cstheme="majorHAnsi"/>
              </w:rPr>
              <w:lastRenderedPageBreak/>
              <w:t xml:space="preserve">Bruce, T. (2020) </w:t>
            </w:r>
            <w:r w:rsidRPr="00D24EDB">
              <w:rPr>
                <w:rFonts w:asciiTheme="majorHAnsi" w:hAnsiTheme="majorHAnsi" w:cstheme="majorHAnsi"/>
                <w:i/>
                <w:iCs/>
              </w:rPr>
              <w:t xml:space="preserve">Educating Young Children: A Lifetime Journey into a Froebelian Approach </w:t>
            </w:r>
            <w:r w:rsidRPr="00D24EDB">
              <w:rPr>
                <w:rFonts w:asciiTheme="majorHAnsi" w:hAnsiTheme="majorHAnsi" w:cstheme="majorHAnsi"/>
              </w:rPr>
              <w:t xml:space="preserve">[e-book]. London: Routledge. Available at: Maynooth University Library </w:t>
            </w:r>
            <w:r w:rsidRPr="00D24EDB">
              <w:rPr>
                <w:rFonts w:asciiTheme="majorHAnsi" w:hAnsiTheme="majorHAnsi" w:cstheme="majorHAnsi"/>
                <w:color w:val="007793"/>
              </w:rPr>
              <w:t xml:space="preserve">https://doi-org.jproxy.nuim.ie/10.4324/9781315658186 </w:t>
            </w:r>
            <w:r w:rsidRPr="00D24EDB">
              <w:rPr>
                <w:rFonts w:asciiTheme="majorHAnsi" w:hAnsiTheme="majorHAnsi" w:cstheme="majorHAnsi"/>
              </w:rPr>
              <w:t xml:space="preserve">(Accessed 20th May, 2021). </w:t>
            </w:r>
          </w:p>
          <w:p w14:paraId="60FBE100" w14:textId="777147CF" w:rsidR="00D24EDB" w:rsidRPr="00D24EDB" w:rsidRDefault="00D24EDB" w:rsidP="00D24EDB">
            <w:pPr>
              <w:pStyle w:val="NormalWeb"/>
              <w:rPr>
                <w:rFonts w:asciiTheme="majorHAnsi" w:hAnsiTheme="majorHAnsi" w:cstheme="majorHAnsi"/>
              </w:rPr>
            </w:pPr>
            <w:r w:rsidRPr="00D24EDB">
              <w:rPr>
                <w:rFonts w:asciiTheme="majorHAnsi" w:hAnsiTheme="majorHAnsi" w:cstheme="majorHAnsi"/>
              </w:rPr>
              <w:t xml:space="preserve">Davies, </w:t>
            </w:r>
            <w:proofErr w:type="spellStart"/>
            <w:r w:rsidRPr="00D24EDB">
              <w:rPr>
                <w:rFonts w:asciiTheme="majorHAnsi" w:hAnsiTheme="majorHAnsi" w:cstheme="majorHAnsi"/>
              </w:rPr>
              <w:t>D.,Jindal</w:t>
            </w:r>
            <w:proofErr w:type="spellEnd"/>
            <w:r w:rsidRPr="00D24EDB">
              <w:rPr>
                <w:rFonts w:asciiTheme="majorHAnsi" w:hAnsiTheme="majorHAnsi" w:cstheme="majorHAnsi"/>
              </w:rPr>
              <w:t xml:space="preserve">-Snape, D., Collier, C., Digby, R., Hay, P. &amp; Howe, A. (2011) Creative learning environments in education—A systematic literature review. </w:t>
            </w:r>
            <w:r w:rsidRPr="00D24EDB">
              <w:rPr>
                <w:rFonts w:asciiTheme="majorHAnsi" w:hAnsiTheme="majorHAnsi" w:cstheme="majorHAnsi"/>
                <w:i/>
                <w:iCs/>
              </w:rPr>
              <w:t xml:space="preserve">Thinking Skills and Creativity </w:t>
            </w:r>
            <w:r w:rsidRPr="00D24EDB">
              <w:rPr>
                <w:rFonts w:asciiTheme="majorHAnsi" w:hAnsiTheme="majorHAnsi" w:cstheme="majorHAnsi"/>
              </w:rPr>
              <w:t xml:space="preserve">[online]. 8, 80–91. Available at: </w:t>
            </w:r>
            <w:r w:rsidRPr="00D24EDB">
              <w:rPr>
                <w:rFonts w:asciiTheme="majorHAnsi" w:hAnsiTheme="majorHAnsi" w:cstheme="majorHAnsi"/>
                <w:color w:val="0F54CC"/>
              </w:rPr>
              <w:t xml:space="preserve">http://dx.doi.org/10.1016/j.tsc.2012.07.004 </w:t>
            </w:r>
            <w:r w:rsidRPr="00D24EDB">
              <w:rPr>
                <w:rFonts w:asciiTheme="majorHAnsi" w:hAnsiTheme="majorHAnsi" w:cstheme="majorHAnsi"/>
              </w:rPr>
              <w:t xml:space="preserve">(Accessed 10th July 2021). </w:t>
            </w:r>
          </w:p>
        </w:tc>
      </w:tr>
      <w:tr w:rsidR="003C0EF6" w:rsidRPr="00D24EDB" w14:paraId="26D884A4" w14:textId="77777777">
        <w:trPr>
          <w:trHeight w:val="440"/>
        </w:trPr>
        <w:tc>
          <w:tcPr>
            <w:tcW w:w="4514" w:type="dxa"/>
            <w:shd w:val="clear" w:color="auto" w:fill="F3F3F3"/>
            <w:tcMar>
              <w:top w:w="100" w:type="dxa"/>
              <w:left w:w="100" w:type="dxa"/>
              <w:bottom w:w="100" w:type="dxa"/>
              <w:right w:w="100" w:type="dxa"/>
            </w:tcMar>
          </w:tcPr>
          <w:p w14:paraId="538689E7" w14:textId="77777777" w:rsidR="003C0EF6" w:rsidRPr="00D24EDB" w:rsidRDefault="006A5242">
            <w:pPr>
              <w:rPr>
                <w:rFonts w:asciiTheme="majorHAnsi" w:eastAsia="Calibri" w:hAnsiTheme="majorHAnsi" w:cstheme="majorHAnsi"/>
                <w:b/>
                <w:sz w:val="24"/>
                <w:szCs w:val="24"/>
              </w:rPr>
            </w:pPr>
            <w:r w:rsidRPr="00D24EDB">
              <w:rPr>
                <w:rFonts w:asciiTheme="majorHAnsi" w:eastAsia="Calibri" w:hAnsiTheme="majorHAnsi" w:cstheme="majorHAnsi"/>
                <w:b/>
                <w:sz w:val="24"/>
                <w:szCs w:val="24"/>
              </w:rPr>
              <w:lastRenderedPageBreak/>
              <w:t>Keywords</w:t>
            </w:r>
          </w:p>
        </w:tc>
        <w:tc>
          <w:tcPr>
            <w:tcW w:w="4514" w:type="dxa"/>
            <w:shd w:val="clear" w:color="auto" w:fill="F3F3F3"/>
            <w:tcMar>
              <w:top w:w="100" w:type="dxa"/>
              <w:left w:w="100" w:type="dxa"/>
              <w:bottom w:w="100" w:type="dxa"/>
              <w:right w:w="100" w:type="dxa"/>
            </w:tcMar>
          </w:tcPr>
          <w:p w14:paraId="6B65436C"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D24EDB">
              <w:rPr>
                <w:rFonts w:asciiTheme="majorHAnsi" w:eastAsia="Calibri" w:hAnsiTheme="majorHAnsi" w:cstheme="majorHAnsi"/>
                <w:sz w:val="24"/>
                <w:szCs w:val="24"/>
              </w:rPr>
              <w:t>Agency, Autonomy, Self-Study</w:t>
            </w:r>
          </w:p>
        </w:tc>
      </w:tr>
      <w:tr w:rsidR="003C0EF6" w:rsidRPr="00D24EDB" w14:paraId="6EDE40CF" w14:textId="77777777">
        <w:trPr>
          <w:trHeight w:val="440"/>
        </w:trPr>
        <w:tc>
          <w:tcPr>
            <w:tcW w:w="4514" w:type="dxa"/>
            <w:shd w:val="clear" w:color="auto" w:fill="auto"/>
            <w:tcMar>
              <w:top w:w="100" w:type="dxa"/>
              <w:left w:w="100" w:type="dxa"/>
              <w:bottom w:w="100" w:type="dxa"/>
              <w:right w:w="100" w:type="dxa"/>
            </w:tcMar>
          </w:tcPr>
          <w:p w14:paraId="5B654B89" w14:textId="77777777" w:rsidR="003C0EF6" w:rsidRPr="00D24EDB" w:rsidRDefault="006A5242">
            <w:pPr>
              <w:rPr>
                <w:rFonts w:asciiTheme="majorHAnsi" w:eastAsia="Calibri" w:hAnsiTheme="majorHAnsi" w:cstheme="majorHAnsi"/>
                <w:b/>
                <w:sz w:val="24"/>
                <w:szCs w:val="24"/>
              </w:rPr>
            </w:pPr>
            <w:r w:rsidRPr="00D24EDB">
              <w:rPr>
                <w:rFonts w:asciiTheme="majorHAnsi" w:eastAsia="Calibri" w:hAnsiTheme="majorHAnsi" w:cstheme="majorHAnsi"/>
                <w:b/>
                <w:sz w:val="24"/>
                <w:szCs w:val="24"/>
              </w:rPr>
              <w:t>Requirements</w:t>
            </w:r>
          </w:p>
        </w:tc>
        <w:tc>
          <w:tcPr>
            <w:tcW w:w="4514" w:type="dxa"/>
            <w:shd w:val="clear" w:color="auto" w:fill="auto"/>
            <w:tcMar>
              <w:top w:w="100" w:type="dxa"/>
              <w:left w:w="100" w:type="dxa"/>
              <w:bottom w:w="100" w:type="dxa"/>
              <w:right w:w="100" w:type="dxa"/>
            </w:tcMar>
          </w:tcPr>
          <w:p w14:paraId="580FBD4E" w14:textId="77777777" w:rsidR="003C0EF6" w:rsidRPr="00D24EDB" w:rsidRDefault="006A5242">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D24EDB">
              <w:rPr>
                <w:rFonts w:asciiTheme="majorHAnsi" w:eastAsia="Calibri" w:hAnsiTheme="majorHAnsi" w:cstheme="majorHAnsi"/>
                <w:sz w:val="24"/>
                <w:szCs w:val="24"/>
              </w:rPr>
              <w:t xml:space="preserve">Screen only </w:t>
            </w:r>
          </w:p>
        </w:tc>
      </w:tr>
    </w:tbl>
    <w:p w14:paraId="5F693F7B" w14:textId="77777777" w:rsidR="003C0EF6" w:rsidRPr="00D24EDB" w:rsidRDefault="003C0EF6">
      <w:pPr>
        <w:rPr>
          <w:rFonts w:asciiTheme="majorHAnsi" w:eastAsia="Calibri" w:hAnsiTheme="majorHAnsi" w:cstheme="majorHAnsi"/>
          <w:sz w:val="24"/>
          <w:szCs w:val="24"/>
        </w:rPr>
      </w:pPr>
    </w:p>
    <w:p w14:paraId="63B53C4E"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 xml:space="preserve"> </w:t>
      </w:r>
    </w:p>
    <w:p w14:paraId="3AD76862"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p>
    <w:p w14:paraId="74CC4E97"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p>
    <w:p w14:paraId="5CEFF2A3" w14:textId="77777777" w:rsidR="003C0EF6" w:rsidRPr="00D24EDB" w:rsidRDefault="006A5242">
      <w:pPr>
        <w:rPr>
          <w:rFonts w:asciiTheme="majorHAnsi" w:eastAsia="Calibri" w:hAnsiTheme="majorHAnsi" w:cstheme="majorHAnsi"/>
          <w:sz w:val="24"/>
          <w:szCs w:val="24"/>
        </w:rPr>
      </w:pPr>
      <w:r w:rsidRPr="00D24EDB">
        <w:rPr>
          <w:rFonts w:asciiTheme="majorHAnsi" w:eastAsia="Calibri" w:hAnsiTheme="majorHAnsi" w:cstheme="majorHAnsi"/>
          <w:sz w:val="24"/>
          <w:szCs w:val="24"/>
        </w:rPr>
        <w:tab/>
      </w:r>
      <w:r w:rsidRPr="00D24EDB">
        <w:rPr>
          <w:rFonts w:asciiTheme="majorHAnsi" w:eastAsia="Calibri" w:hAnsiTheme="majorHAnsi" w:cstheme="majorHAnsi"/>
          <w:sz w:val="24"/>
          <w:szCs w:val="24"/>
        </w:rPr>
        <w:tab/>
      </w:r>
    </w:p>
    <w:p w14:paraId="7C3C33BF" w14:textId="77777777" w:rsidR="003C0EF6" w:rsidRPr="00D24EDB" w:rsidRDefault="003C0EF6">
      <w:pPr>
        <w:rPr>
          <w:rFonts w:asciiTheme="majorHAnsi" w:eastAsia="Calibri" w:hAnsiTheme="majorHAnsi" w:cstheme="majorHAnsi"/>
          <w:sz w:val="24"/>
          <w:szCs w:val="24"/>
        </w:rPr>
      </w:pPr>
    </w:p>
    <w:p w14:paraId="2C9A331B" w14:textId="77777777" w:rsidR="003C0EF6" w:rsidRPr="00D24EDB" w:rsidRDefault="003C0EF6">
      <w:pPr>
        <w:rPr>
          <w:rFonts w:asciiTheme="majorHAnsi" w:eastAsia="Calibri" w:hAnsiTheme="majorHAnsi" w:cstheme="majorHAnsi"/>
          <w:sz w:val="24"/>
          <w:szCs w:val="24"/>
        </w:rPr>
      </w:pPr>
    </w:p>
    <w:sectPr w:rsidR="003C0EF6" w:rsidRPr="00D24E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F6"/>
    <w:rsid w:val="003034FE"/>
    <w:rsid w:val="003C0EF6"/>
    <w:rsid w:val="00585994"/>
    <w:rsid w:val="006A5242"/>
    <w:rsid w:val="00C93163"/>
    <w:rsid w:val="00CF5608"/>
    <w:rsid w:val="00D24EDB"/>
    <w:rsid w:val="00E63F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27EA"/>
  <w15:docId w15:val="{63C17F7A-F74C-4A4C-8B52-40F4440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D24EDB"/>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9100">
      <w:bodyDiv w:val="1"/>
      <w:marLeft w:val="0"/>
      <w:marRight w:val="0"/>
      <w:marTop w:val="0"/>
      <w:marBottom w:val="0"/>
      <w:divBdr>
        <w:top w:val="none" w:sz="0" w:space="0" w:color="auto"/>
        <w:left w:val="none" w:sz="0" w:space="0" w:color="auto"/>
        <w:bottom w:val="none" w:sz="0" w:space="0" w:color="auto"/>
        <w:right w:val="none" w:sz="0" w:space="0" w:color="auto"/>
      </w:divBdr>
      <w:divsChild>
        <w:div w:id="1245840946">
          <w:marLeft w:val="0"/>
          <w:marRight w:val="0"/>
          <w:marTop w:val="0"/>
          <w:marBottom w:val="0"/>
          <w:divBdr>
            <w:top w:val="none" w:sz="0" w:space="0" w:color="auto"/>
            <w:left w:val="none" w:sz="0" w:space="0" w:color="auto"/>
            <w:bottom w:val="none" w:sz="0" w:space="0" w:color="auto"/>
            <w:right w:val="none" w:sz="0" w:space="0" w:color="auto"/>
          </w:divBdr>
          <w:divsChild>
            <w:div w:id="1845587934">
              <w:marLeft w:val="0"/>
              <w:marRight w:val="0"/>
              <w:marTop w:val="0"/>
              <w:marBottom w:val="0"/>
              <w:divBdr>
                <w:top w:val="none" w:sz="0" w:space="0" w:color="auto"/>
                <w:left w:val="none" w:sz="0" w:space="0" w:color="auto"/>
                <w:bottom w:val="none" w:sz="0" w:space="0" w:color="auto"/>
                <w:right w:val="none" w:sz="0" w:space="0" w:color="auto"/>
              </w:divBdr>
              <w:divsChild>
                <w:div w:id="1528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3019">
      <w:bodyDiv w:val="1"/>
      <w:marLeft w:val="0"/>
      <w:marRight w:val="0"/>
      <w:marTop w:val="0"/>
      <w:marBottom w:val="0"/>
      <w:divBdr>
        <w:top w:val="none" w:sz="0" w:space="0" w:color="auto"/>
        <w:left w:val="none" w:sz="0" w:space="0" w:color="auto"/>
        <w:bottom w:val="none" w:sz="0" w:space="0" w:color="auto"/>
        <w:right w:val="none" w:sz="0" w:space="0" w:color="auto"/>
      </w:divBdr>
      <w:divsChild>
        <w:div w:id="591818713">
          <w:marLeft w:val="0"/>
          <w:marRight w:val="0"/>
          <w:marTop w:val="0"/>
          <w:marBottom w:val="0"/>
          <w:divBdr>
            <w:top w:val="none" w:sz="0" w:space="0" w:color="auto"/>
            <w:left w:val="none" w:sz="0" w:space="0" w:color="auto"/>
            <w:bottom w:val="none" w:sz="0" w:space="0" w:color="auto"/>
            <w:right w:val="none" w:sz="0" w:space="0" w:color="auto"/>
          </w:divBdr>
          <w:divsChild>
            <w:div w:id="542211919">
              <w:marLeft w:val="0"/>
              <w:marRight w:val="0"/>
              <w:marTop w:val="0"/>
              <w:marBottom w:val="0"/>
              <w:divBdr>
                <w:top w:val="none" w:sz="0" w:space="0" w:color="auto"/>
                <w:left w:val="none" w:sz="0" w:space="0" w:color="auto"/>
                <w:bottom w:val="none" w:sz="0" w:space="0" w:color="auto"/>
                <w:right w:val="none" w:sz="0" w:space="0" w:color="auto"/>
              </w:divBdr>
              <w:divsChild>
                <w:div w:id="10458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34D9A-D988-46FC-9886-88D3E60F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3EBF1-8935-45D9-8591-C63D2A37D14A}">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3.xml><?xml version="1.0" encoding="utf-8"?>
<ds:datastoreItem xmlns:ds="http://schemas.openxmlformats.org/officeDocument/2006/customXml" ds:itemID="{1ED0CA3C-1F3A-4727-AA67-66133862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Gallagher</dc:creator>
  <cp:lastModifiedBy>Clara Jordan</cp:lastModifiedBy>
  <cp:revision>3</cp:revision>
  <dcterms:created xsi:type="dcterms:W3CDTF">2023-02-03T10:20:00Z</dcterms:created>
  <dcterms:modified xsi:type="dcterms:W3CDTF">2023-06-14T16:38:00Z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