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6469" w14:textId="77777777" w:rsidR="001A2C1A" w:rsidRDefault="00000000">
      <w:pPr>
        <w:pStyle w:val="BodyText"/>
        <w:ind w:left="3729"/>
        <w:rPr>
          <w:rFonts w:ascii="Times New Roman"/>
        </w:rPr>
      </w:pPr>
      <w:r>
        <w:rPr>
          <w:rFonts w:ascii="Times New Roman"/>
          <w:noProof/>
        </w:rPr>
        <w:drawing>
          <wp:inline distT="0" distB="0" distL="0" distR="0" wp14:anchorId="658781BB" wp14:editId="1A88D5F3">
            <wp:extent cx="1388658"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88658" cy="658368"/>
                    </a:xfrm>
                    <a:prstGeom prst="rect">
                      <a:avLst/>
                    </a:prstGeom>
                  </pic:spPr>
                </pic:pic>
              </a:graphicData>
            </a:graphic>
          </wp:inline>
        </w:drawing>
      </w:r>
    </w:p>
    <w:p w14:paraId="3322E4AA" w14:textId="77777777" w:rsidR="001A2C1A" w:rsidRDefault="001A2C1A">
      <w:pPr>
        <w:pStyle w:val="BodyText"/>
        <w:rPr>
          <w:rFonts w:ascii="Times New Roman"/>
        </w:rPr>
      </w:pPr>
    </w:p>
    <w:p w14:paraId="5CAB2366" w14:textId="77777777" w:rsidR="001A2C1A" w:rsidRDefault="00000000">
      <w:pPr>
        <w:pStyle w:val="BodyText"/>
        <w:spacing w:before="6"/>
        <w:rPr>
          <w:rFonts w:ascii="Times New Roman"/>
          <w:sz w:val="24"/>
        </w:rPr>
      </w:pPr>
      <w:r>
        <w:rPr>
          <w:noProof/>
        </w:rPr>
        <w:drawing>
          <wp:anchor distT="0" distB="0" distL="0" distR="0" simplePos="0" relativeHeight="251658240" behindDoc="0" locked="0" layoutInCell="1" allowOverlap="1" wp14:anchorId="0E849E27" wp14:editId="10B3ED9A">
            <wp:simplePos x="0" y="0"/>
            <wp:positionH relativeFrom="page">
              <wp:posOffset>2362200</wp:posOffset>
            </wp:positionH>
            <wp:positionV relativeFrom="paragraph">
              <wp:posOffset>203961</wp:posOffset>
            </wp:positionV>
            <wp:extent cx="3394205" cy="223942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394205" cy="2239422"/>
                    </a:xfrm>
                    <a:prstGeom prst="rect">
                      <a:avLst/>
                    </a:prstGeom>
                  </pic:spPr>
                </pic:pic>
              </a:graphicData>
            </a:graphic>
          </wp:anchor>
        </w:drawing>
      </w:r>
    </w:p>
    <w:p w14:paraId="2C79F17F" w14:textId="77777777" w:rsidR="001A2C1A" w:rsidRDefault="001A2C1A">
      <w:pPr>
        <w:pStyle w:val="BodyText"/>
        <w:rPr>
          <w:rFonts w:ascii="Times New Roman"/>
        </w:rPr>
      </w:pPr>
    </w:p>
    <w:p w14:paraId="5D326F20" w14:textId="77777777" w:rsidR="001A2C1A" w:rsidRDefault="001A2C1A">
      <w:pPr>
        <w:pStyle w:val="BodyText"/>
        <w:spacing w:before="3"/>
        <w:rPr>
          <w:rFonts w:ascii="Times New Roman"/>
          <w:sz w:val="17"/>
        </w:rPr>
      </w:pPr>
    </w:p>
    <w:p w14:paraId="72DDFE3B" w14:textId="77777777" w:rsidR="001A2C1A" w:rsidRDefault="00000000">
      <w:pPr>
        <w:pStyle w:val="Heading1"/>
        <w:spacing w:before="89"/>
        <w:ind w:left="670"/>
      </w:pPr>
      <w:bookmarkStart w:id="0" w:name="NUI_CERTIFICATE_IN"/>
      <w:bookmarkEnd w:id="0"/>
      <w:r>
        <w:rPr>
          <w:color w:val="16365D"/>
        </w:rPr>
        <w:t>NUI CERTIFICATE IN</w:t>
      </w:r>
    </w:p>
    <w:p w14:paraId="496F14F2" w14:textId="77777777" w:rsidR="001A2C1A" w:rsidRDefault="00000000">
      <w:pPr>
        <w:spacing w:before="6" w:line="276" w:lineRule="auto"/>
        <w:ind w:left="671" w:right="602"/>
        <w:jc w:val="center"/>
        <w:rPr>
          <w:b/>
          <w:sz w:val="32"/>
        </w:rPr>
      </w:pPr>
      <w:r>
        <w:rPr>
          <w:b/>
          <w:color w:val="16365D"/>
          <w:sz w:val="32"/>
        </w:rPr>
        <w:t>EQUALITY STUDIES IN TRAINING AND DEVELOPMENT (ONLINE)</w:t>
      </w:r>
    </w:p>
    <w:p w14:paraId="458356F7" w14:textId="77777777" w:rsidR="001A2C1A" w:rsidRDefault="00000000">
      <w:pPr>
        <w:spacing w:line="357" w:lineRule="exact"/>
        <w:ind w:left="669" w:right="602"/>
        <w:jc w:val="center"/>
        <w:rPr>
          <w:b/>
          <w:sz w:val="32"/>
        </w:rPr>
      </w:pPr>
      <w:r>
        <w:rPr>
          <w:b/>
          <w:color w:val="16365D"/>
          <w:sz w:val="32"/>
        </w:rPr>
        <w:t>Level 7</w:t>
      </w:r>
    </w:p>
    <w:p w14:paraId="5AAC0D68" w14:textId="77777777" w:rsidR="001A2C1A" w:rsidRDefault="00000000">
      <w:pPr>
        <w:pStyle w:val="BodyText"/>
        <w:spacing w:before="302" w:line="276" w:lineRule="auto"/>
        <w:ind w:left="279" w:right="154"/>
        <w:jc w:val="both"/>
      </w:pPr>
      <w:r>
        <w:t xml:space="preserve">The NUI Certificate in Equality Studies focuses on delivering a high-quality relevant qualification using a unique blend of a face-to-face workshop at the start, self-directed distance learning throughout, and facilitated online discussions for each of the four modules. This course will equip students with the knowledge and understanding needed to deal effectively and sensitively with the different equality </w:t>
      </w:r>
      <w:r>
        <w:rPr>
          <w:spacing w:val="-3"/>
        </w:rPr>
        <w:t xml:space="preserve">and </w:t>
      </w:r>
      <w:r>
        <w:t>diversity issues within Irish society, the community, and the workplace. Using a sociological lens, course participants</w:t>
      </w:r>
      <w:r>
        <w:rPr>
          <w:spacing w:val="-16"/>
        </w:rPr>
        <w:t xml:space="preserve"> </w:t>
      </w:r>
      <w:r>
        <w:t>will</w:t>
      </w:r>
      <w:r>
        <w:rPr>
          <w:spacing w:val="-15"/>
        </w:rPr>
        <w:t xml:space="preserve"> </w:t>
      </w:r>
      <w:r>
        <w:t>develop</w:t>
      </w:r>
      <w:r>
        <w:rPr>
          <w:spacing w:val="-15"/>
        </w:rPr>
        <w:t xml:space="preserve"> </w:t>
      </w:r>
      <w:r>
        <w:t>an</w:t>
      </w:r>
      <w:r>
        <w:rPr>
          <w:spacing w:val="-15"/>
        </w:rPr>
        <w:t xml:space="preserve"> </w:t>
      </w:r>
      <w:r>
        <w:t>understanding</w:t>
      </w:r>
      <w:r>
        <w:rPr>
          <w:spacing w:val="-15"/>
        </w:rPr>
        <w:t xml:space="preserve"> </w:t>
      </w:r>
      <w:r>
        <w:t>of</w:t>
      </w:r>
      <w:r>
        <w:rPr>
          <w:spacing w:val="-17"/>
        </w:rPr>
        <w:t xml:space="preserve"> </w:t>
      </w:r>
      <w:r>
        <w:t>the</w:t>
      </w:r>
      <w:r>
        <w:rPr>
          <w:spacing w:val="-17"/>
        </w:rPr>
        <w:t xml:space="preserve"> </w:t>
      </w:r>
      <w:r>
        <w:t>nature</w:t>
      </w:r>
      <w:r>
        <w:rPr>
          <w:spacing w:val="-12"/>
        </w:rPr>
        <w:t xml:space="preserve"> </w:t>
      </w:r>
      <w:r>
        <w:t>and</w:t>
      </w:r>
      <w:r>
        <w:rPr>
          <w:spacing w:val="-17"/>
        </w:rPr>
        <w:t xml:space="preserve"> </w:t>
      </w:r>
      <w:r>
        <w:t>causes</w:t>
      </w:r>
      <w:r>
        <w:rPr>
          <w:spacing w:val="-16"/>
        </w:rPr>
        <w:t xml:space="preserve"> </w:t>
      </w:r>
      <w:r>
        <w:t>of</w:t>
      </w:r>
      <w:r>
        <w:rPr>
          <w:spacing w:val="-17"/>
        </w:rPr>
        <w:t xml:space="preserve"> </w:t>
      </w:r>
      <w:r>
        <w:t>contemporary</w:t>
      </w:r>
      <w:r>
        <w:rPr>
          <w:spacing w:val="-16"/>
        </w:rPr>
        <w:t xml:space="preserve"> </w:t>
      </w:r>
      <w:r>
        <w:t>inequalities,</w:t>
      </w:r>
      <w:r>
        <w:rPr>
          <w:spacing w:val="-15"/>
        </w:rPr>
        <w:t xml:space="preserve"> </w:t>
      </w:r>
      <w:r>
        <w:t>including those</w:t>
      </w:r>
      <w:r>
        <w:rPr>
          <w:spacing w:val="-14"/>
        </w:rPr>
        <w:t xml:space="preserve"> </w:t>
      </w:r>
      <w:r>
        <w:t>based</w:t>
      </w:r>
      <w:r>
        <w:rPr>
          <w:spacing w:val="-11"/>
        </w:rPr>
        <w:t xml:space="preserve"> </w:t>
      </w:r>
      <w:r>
        <w:t>on</w:t>
      </w:r>
      <w:r>
        <w:rPr>
          <w:spacing w:val="-13"/>
        </w:rPr>
        <w:t xml:space="preserve"> </w:t>
      </w:r>
      <w:r>
        <w:t>class,</w:t>
      </w:r>
      <w:r>
        <w:rPr>
          <w:spacing w:val="-13"/>
        </w:rPr>
        <w:t xml:space="preserve"> </w:t>
      </w:r>
      <w:r>
        <w:t>gender,</w:t>
      </w:r>
      <w:r>
        <w:rPr>
          <w:spacing w:val="-14"/>
        </w:rPr>
        <w:t xml:space="preserve"> </w:t>
      </w:r>
      <w:r>
        <w:t>ethnicity,</w:t>
      </w:r>
      <w:r>
        <w:rPr>
          <w:spacing w:val="-13"/>
        </w:rPr>
        <w:t xml:space="preserve"> </w:t>
      </w:r>
      <w:r>
        <w:t>sexual</w:t>
      </w:r>
      <w:r>
        <w:rPr>
          <w:spacing w:val="-12"/>
        </w:rPr>
        <w:t xml:space="preserve"> </w:t>
      </w:r>
      <w:r>
        <w:t>orientation,</w:t>
      </w:r>
      <w:r>
        <w:rPr>
          <w:spacing w:val="-13"/>
        </w:rPr>
        <w:t xml:space="preserve"> </w:t>
      </w:r>
      <w:r>
        <w:t>and</w:t>
      </w:r>
      <w:r>
        <w:rPr>
          <w:spacing w:val="-11"/>
        </w:rPr>
        <w:t xml:space="preserve"> </w:t>
      </w:r>
      <w:r>
        <w:t>disability.</w:t>
      </w:r>
      <w:r>
        <w:rPr>
          <w:spacing w:val="-13"/>
        </w:rPr>
        <w:t xml:space="preserve"> </w:t>
      </w:r>
      <w:r>
        <w:t>The</w:t>
      </w:r>
      <w:r>
        <w:rPr>
          <w:spacing w:val="29"/>
        </w:rPr>
        <w:t xml:space="preserve"> </w:t>
      </w:r>
      <w:r>
        <w:t>course</w:t>
      </w:r>
      <w:r>
        <w:rPr>
          <w:spacing w:val="30"/>
        </w:rPr>
        <w:t xml:space="preserve"> </w:t>
      </w:r>
      <w:r>
        <w:t>explores</w:t>
      </w:r>
      <w:r>
        <w:rPr>
          <w:spacing w:val="-12"/>
        </w:rPr>
        <w:t xml:space="preserve"> </w:t>
      </w:r>
      <w:r>
        <w:t>theoretical frameworks for analysing inequalities in contemporary</w:t>
      </w:r>
      <w:r>
        <w:rPr>
          <w:spacing w:val="-11"/>
        </w:rPr>
        <w:t xml:space="preserve"> </w:t>
      </w:r>
      <w:r>
        <w:t>society.</w:t>
      </w:r>
    </w:p>
    <w:p w14:paraId="158B3A28" w14:textId="77777777" w:rsidR="001A2C1A" w:rsidRDefault="00000000">
      <w:pPr>
        <w:pStyle w:val="BodyText"/>
        <w:spacing w:before="1"/>
        <w:rPr>
          <w:sz w:val="25"/>
        </w:rPr>
      </w:pPr>
      <w:r>
        <w:pict w14:anchorId="61AEDF98">
          <v:shape id="_x0000_s2052" style="position:absolute;margin-left:70.55pt;margin-top:17.15pt;width:454.25pt;height:.1pt;z-index:-251657216;mso-wrap-distance-left:0;mso-wrap-distance-right:0;mso-position-horizontal-relative:page" coordorigin="1411,343" coordsize="9085,0" path="m1411,343r9085,e" filled="f" strokecolor="#1f4679" strokeweight="1.44pt">
            <v:path arrowok="t"/>
            <w10:wrap type="topAndBottom" anchorx="page"/>
          </v:shape>
        </w:pict>
      </w:r>
    </w:p>
    <w:p w14:paraId="1942CF2D" w14:textId="77777777" w:rsidR="001A2C1A" w:rsidRDefault="00000000">
      <w:pPr>
        <w:spacing w:before="118"/>
        <w:ind w:left="119"/>
        <w:rPr>
          <w:b/>
        </w:rPr>
      </w:pPr>
      <w:r>
        <w:rPr>
          <w:b/>
        </w:rPr>
        <w:t>WHO IS THIS QUALIFICATION FOR?</w:t>
      </w:r>
    </w:p>
    <w:p w14:paraId="33129F21" w14:textId="77777777" w:rsidR="001A2C1A" w:rsidRDefault="00000000">
      <w:pPr>
        <w:pStyle w:val="BodyText"/>
        <w:spacing w:before="138" w:line="276" w:lineRule="auto"/>
        <w:ind w:left="231" w:right="166"/>
        <w:jc w:val="both"/>
      </w:pPr>
      <w:r>
        <w:t>This course is relevant to all who espouse the values of equality and diversity. It has particular resonance to</w:t>
      </w:r>
      <w:r>
        <w:rPr>
          <w:spacing w:val="-8"/>
        </w:rPr>
        <w:t xml:space="preserve"> </w:t>
      </w:r>
      <w:r>
        <w:t>private</w:t>
      </w:r>
      <w:r>
        <w:rPr>
          <w:spacing w:val="-7"/>
        </w:rPr>
        <w:t xml:space="preserve"> </w:t>
      </w:r>
      <w:r>
        <w:t>sector</w:t>
      </w:r>
      <w:r>
        <w:rPr>
          <w:spacing w:val="-5"/>
        </w:rPr>
        <w:t xml:space="preserve"> </w:t>
      </w:r>
      <w:r>
        <w:t>companies</w:t>
      </w:r>
      <w:r>
        <w:rPr>
          <w:spacing w:val="-6"/>
        </w:rPr>
        <w:t xml:space="preserve"> </w:t>
      </w:r>
      <w:r>
        <w:t>and</w:t>
      </w:r>
      <w:r>
        <w:rPr>
          <w:spacing w:val="-7"/>
        </w:rPr>
        <w:t xml:space="preserve"> </w:t>
      </w:r>
      <w:r>
        <w:t>businesses</w:t>
      </w:r>
      <w:r>
        <w:rPr>
          <w:spacing w:val="-5"/>
        </w:rPr>
        <w:t xml:space="preserve"> </w:t>
      </w:r>
      <w:r>
        <w:t>and</w:t>
      </w:r>
      <w:r>
        <w:rPr>
          <w:spacing w:val="-8"/>
        </w:rPr>
        <w:t xml:space="preserve"> </w:t>
      </w:r>
      <w:r>
        <w:t>staff</w:t>
      </w:r>
      <w:r>
        <w:rPr>
          <w:spacing w:val="-6"/>
        </w:rPr>
        <w:t xml:space="preserve"> </w:t>
      </w:r>
      <w:r>
        <w:t>of</w:t>
      </w:r>
      <w:r>
        <w:rPr>
          <w:spacing w:val="-6"/>
        </w:rPr>
        <w:t xml:space="preserve"> </w:t>
      </w:r>
      <w:r>
        <w:t>community</w:t>
      </w:r>
      <w:r>
        <w:rPr>
          <w:spacing w:val="-5"/>
        </w:rPr>
        <w:t xml:space="preserve"> </w:t>
      </w:r>
      <w:r>
        <w:t>and</w:t>
      </w:r>
      <w:r>
        <w:rPr>
          <w:spacing w:val="-8"/>
        </w:rPr>
        <w:t xml:space="preserve"> </w:t>
      </w:r>
      <w:r>
        <w:t>voluntary</w:t>
      </w:r>
      <w:r>
        <w:rPr>
          <w:spacing w:val="-5"/>
        </w:rPr>
        <w:t xml:space="preserve"> </w:t>
      </w:r>
      <w:r>
        <w:t>organisations</w:t>
      </w:r>
      <w:r>
        <w:rPr>
          <w:spacing w:val="-5"/>
        </w:rPr>
        <w:t xml:space="preserve"> </w:t>
      </w:r>
      <w:r>
        <w:t>who</w:t>
      </w:r>
      <w:r>
        <w:rPr>
          <w:spacing w:val="-8"/>
        </w:rPr>
        <w:t xml:space="preserve"> </w:t>
      </w:r>
      <w:r>
        <w:t xml:space="preserve">seek to create workplaces where equality and diversity is prized as an asset for generating new ideas and new ways of working. The course will facilitate the development of individuals, team leaders </w:t>
      </w:r>
      <w:r>
        <w:rPr>
          <w:spacing w:val="-3"/>
        </w:rPr>
        <w:t xml:space="preserve">and </w:t>
      </w:r>
      <w:r>
        <w:t xml:space="preserve">managers in having a real appreciation of the importance of equality, diversity and their impact on </w:t>
      </w:r>
      <w:r>
        <w:rPr>
          <w:spacing w:val="-3"/>
        </w:rPr>
        <w:t xml:space="preserve">the </w:t>
      </w:r>
      <w:r>
        <w:t>organisation contributing to a supportive learning and development</w:t>
      </w:r>
      <w:r>
        <w:rPr>
          <w:spacing w:val="-17"/>
        </w:rPr>
        <w:t xml:space="preserve"> </w:t>
      </w:r>
      <w:r>
        <w:t>culture.</w:t>
      </w:r>
    </w:p>
    <w:p w14:paraId="6C6F8E27" w14:textId="77777777" w:rsidR="001A2C1A" w:rsidRDefault="001A2C1A">
      <w:pPr>
        <w:pStyle w:val="BodyText"/>
        <w:spacing w:before="4"/>
        <w:rPr>
          <w:sz w:val="23"/>
        </w:rPr>
      </w:pPr>
    </w:p>
    <w:p w14:paraId="0EAD4DDB" w14:textId="77777777" w:rsidR="001A2C1A" w:rsidRDefault="00000000">
      <w:pPr>
        <w:pStyle w:val="BodyText"/>
        <w:spacing w:line="276" w:lineRule="auto"/>
        <w:ind w:left="280" w:right="196"/>
        <w:jc w:val="both"/>
      </w:pPr>
      <w:r>
        <w:t>Members of the general public will also find this course invaluable in understanding the political, cultural and sociological forces that are encountered in the everyday world.</w:t>
      </w:r>
    </w:p>
    <w:p w14:paraId="29907C63" w14:textId="77777777" w:rsidR="001A2C1A" w:rsidRDefault="001A2C1A">
      <w:pPr>
        <w:spacing w:line="276" w:lineRule="auto"/>
        <w:jc w:val="both"/>
        <w:sectPr w:rsidR="001A2C1A" w:rsidSect="00087950">
          <w:footerReference w:type="default" r:id="rId8"/>
          <w:type w:val="continuous"/>
          <w:pgSz w:w="11940" w:h="16860"/>
          <w:pgMar w:top="1600" w:right="1060" w:bottom="1660" w:left="1160" w:header="720" w:footer="1467" w:gutter="0"/>
          <w:pgNumType w:start="1"/>
          <w:cols w:space="720"/>
        </w:sectPr>
      </w:pPr>
    </w:p>
    <w:p w14:paraId="2700B3CA" w14:textId="77777777" w:rsidR="001A2C1A" w:rsidRDefault="00000000">
      <w:pPr>
        <w:pStyle w:val="BodyText"/>
        <w:spacing w:before="77"/>
        <w:ind w:left="332"/>
      </w:pPr>
      <w:r>
        <w:rPr>
          <w:color w:val="1F4679"/>
        </w:rPr>
        <w:lastRenderedPageBreak/>
        <w:t>OVERVIEW</w:t>
      </w:r>
    </w:p>
    <w:p w14:paraId="60FE0D58" w14:textId="77777777" w:rsidR="001A2C1A" w:rsidRDefault="00000000">
      <w:pPr>
        <w:pStyle w:val="BodyText"/>
        <w:spacing w:before="8"/>
        <w:rPr>
          <w:sz w:val="19"/>
        </w:rPr>
      </w:pPr>
      <w:r>
        <w:pict w14:anchorId="0CC4C255">
          <v:shape id="_x0000_s2051" style="position:absolute;margin-left:70.55pt;margin-top:14.05pt;width:454.25pt;height:.1pt;z-index:-251656192;mso-wrap-distance-left:0;mso-wrap-distance-right:0;mso-position-horizontal-relative:page" coordorigin="1411,281" coordsize="9085,0" path="m1411,281r9085,e" filled="f" strokecolor="#1f4679" strokeweight="1.44pt">
            <v:path arrowok="t"/>
            <w10:wrap type="topAndBottom" anchorx="page"/>
          </v:shape>
        </w:pict>
      </w:r>
    </w:p>
    <w:p w14:paraId="0D52D552" w14:textId="77777777" w:rsidR="001A2C1A" w:rsidRDefault="001A2C1A">
      <w:pPr>
        <w:pStyle w:val="BodyText"/>
        <w:spacing w:before="5"/>
        <w:rPr>
          <w:sz w:val="26"/>
        </w:rPr>
      </w:pPr>
    </w:p>
    <w:p w14:paraId="3DCE50EE" w14:textId="77777777" w:rsidR="001A2C1A" w:rsidRDefault="00000000">
      <w:pPr>
        <w:spacing w:line="280" w:lineRule="auto"/>
        <w:ind w:left="280" w:right="172" w:hanging="1"/>
        <w:jc w:val="both"/>
        <w:rPr>
          <w:sz w:val="20"/>
        </w:rPr>
      </w:pPr>
      <w:r>
        <w:rPr>
          <w:b/>
          <w:sz w:val="20"/>
        </w:rPr>
        <w:t>Module</w:t>
      </w:r>
      <w:r>
        <w:rPr>
          <w:b/>
          <w:spacing w:val="-17"/>
          <w:sz w:val="20"/>
        </w:rPr>
        <w:t xml:space="preserve"> </w:t>
      </w:r>
      <w:r>
        <w:rPr>
          <w:b/>
          <w:sz w:val="20"/>
        </w:rPr>
        <w:t>1:</w:t>
      </w:r>
      <w:r>
        <w:rPr>
          <w:b/>
          <w:spacing w:val="-11"/>
          <w:sz w:val="20"/>
        </w:rPr>
        <w:t xml:space="preserve"> </w:t>
      </w:r>
      <w:r>
        <w:rPr>
          <w:b/>
          <w:sz w:val="20"/>
        </w:rPr>
        <w:t>Reflecting</w:t>
      </w:r>
      <w:r>
        <w:rPr>
          <w:b/>
          <w:spacing w:val="-14"/>
          <w:sz w:val="20"/>
        </w:rPr>
        <w:t xml:space="preserve"> </w:t>
      </w:r>
      <w:r>
        <w:rPr>
          <w:b/>
          <w:sz w:val="20"/>
        </w:rPr>
        <w:t>on</w:t>
      </w:r>
      <w:r>
        <w:rPr>
          <w:b/>
          <w:spacing w:val="-13"/>
          <w:sz w:val="20"/>
        </w:rPr>
        <w:t xml:space="preserve"> </w:t>
      </w:r>
      <w:r>
        <w:rPr>
          <w:b/>
          <w:sz w:val="20"/>
        </w:rPr>
        <w:t>Equality</w:t>
      </w:r>
      <w:r>
        <w:rPr>
          <w:b/>
          <w:spacing w:val="-15"/>
          <w:sz w:val="20"/>
        </w:rPr>
        <w:t xml:space="preserve"> </w:t>
      </w:r>
      <w:r>
        <w:rPr>
          <w:b/>
          <w:sz w:val="20"/>
        </w:rPr>
        <w:t>and</w:t>
      </w:r>
      <w:r>
        <w:rPr>
          <w:b/>
          <w:spacing w:val="-14"/>
          <w:sz w:val="20"/>
        </w:rPr>
        <w:t xml:space="preserve"> </w:t>
      </w:r>
      <w:r>
        <w:rPr>
          <w:b/>
          <w:sz w:val="20"/>
        </w:rPr>
        <w:t>Diversity:</w:t>
      </w:r>
      <w:r>
        <w:rPr>
          <w:b/>
          <w:spacing w:val="-9"/>
          <w:sz w:val="20"/>
        </w:rPr>
        <w:t xml:space="preserve"> </w:t>
      </w:r>
      <w:r>
        <w:rPr>
          <w:sz w:val="20"/>
        </w:rPr>
        <w:t>Reflective</w:t>
      </w:r>
      <w:r>
        <w:rPr>
          <w:spacing w:val="-15"/>
          <w:sz w:val="20"/>
        </w:rPr>
        <w:t xml:space="preserve"> </w:t>
      </w:r>
      <w:r>
        <w:rPr>
          <w:sz w:val="20"/>
        </w:rPr>
        <w:t>Practice;</w:t>
      </w:r>
      <w:r>
        <w:rPr>
          <w:spacing w:val="-11"/>
          <w:sz w:val="20"/>
        </w:rPr>
        <w:t xml:space="preserve"> </w:t>
      </w:r>
      <w:r>
        <w:rPr>
          <w:sz w:val="20"/>
        </w:rPr>
        <w:t>Concepts,</w:t>
      </w:r>
      <w:r>
        <w:rPr>
          <w:spacing w:val="-14"/>
          <w:sz w:val="20"/>
        </w:rPr>
        <w:t xml:space="preserve"> </w:t>
      </w:r>
      <w:r>
        <w:rPr>
          <w:sz w:val="20"/>
        </w:rPr>
        <w:t>and</w:t>
      </w:r>
      <w:r>
        <w:rPr>
          <w:spacing w:val="-15"/>
          <w:sz w:val="20"/>
        </w:rPr>
        <w:t xml:space="preserve"> </w:t>
      </w:r>
      <w:r>
        <w:rPr>
          <w:sz w:val="20"/>
        </w:rPr>
        <w:t>ideologies;</w:t>
      </w:r>
      <w:r>
        <w:rPr>
          <w:spacing w:val="-14"/>
          <w:sz w:val="20"/>
        </w:rPr>
        <w:t xml:space="preserve"> </w:t>
      </w:r>
      <w:r>
        <w:rPr>
          <w:sz w:val="20"/>
        </w:rPr>
        <w:t>Sources of prejudice and discrimination; Conducting</w:t>
      </w:r>
      <w:r>
        <w:rPr>
          <w:spacing w:val="-4"/>
          <w:sz w:val="20"/>
        </w:rPr>
        <w:t xml:space="preserve"> </w:t>
      </w:r>
      <w:r>
        <w:rPr>
          <w:sz w:val="20"/>
        </w:rPr>
        <w:t>research.</w:t>
      </w:r>
    </w:p>
    <w:p w14:paraId="2F037F65" w14:textId="77777777" w:rsidR="001A2C1A" w:rsidRDefault="001A2C1A">
      <w:pPr>
        <w:pStyle w:val="BodyText"/>
        <w:spacing w:before="10"/>
        <w:rPr>
          <w:sz w:val="21"/>
        </w:rPr>
      </w:pPr>
    </w:p>
    <w:p w14:paraId="343B23BA" w14:textId="77777777" w:rsidR="001A2C1A" w:rsidRDefault="00000000">
      <w:pPr>
        <w:pStyle w:val="BodyText"/>
        <w:spacing w:line="280" w:lineRule="auto"/>
        <w:ind w:left="279" w:right="288"/>
        <w:jc w:val="both"/>
      </w:pPr>
      <w:r>
        <w:rPr>
          <w:b/>
        </w:rPr>
        <w:t>Module</w:t>
      </w:r>
      <w:r>
        <w:rPr>
          <w:b/>
          <w:spacing w:val="-9"/>
        </w:rPr>
        <w:t xml:space="preserve"> </w:t>
      </w:r>
      <w:r>
        <w:rPr>
          <w:b/>
        </w:rPr>
        <w:t>2:</w:t>
      </w:r>
      <w:r>
        <w:rPr>
          <w:b/>
          <w:spacing w:val="-8"/>
        </w:rPr>
        <w:t xml:space="preserve"> </w:t>
      </w:r>
      <w:r>
        <w:rPr>
          <w:b/>
        </w:rPr>
        <w:t>The</w:t>
      </w:r>
      <w:r>
        <w:rPr>
          <w:b/>
          <w:spacing w:val="-8"/>
        </w:rPr>
        <w:t xml:space="preserve"> </w:t>
      </w:r>
      <w:r>
        <w:rPr>
          <w:b/>
        </w:rPr>
        <w:t>Shape</w:t>
      </w:r>
      <w:r>
        <w:rPr>
          <w:b/>
          <w:spacing w:val="-9"/>
        </w:rPr>
        <w:t xml:space="preserve"> </w:t>
      </w:r>
      <w:r>
        <w:rPr>
          <w:b/>
        </w:rPr>
        <w:t>of</w:t>
      </w:r>
      <w:r>
        <w:rPr>
          <w:b/>
          <w:spacing w:val="-7"/>
        </w:rPr>
        <w:t xml:space="preserve"> </w:t>
      </w:r>
      <w:r>
        <w:rPr>
          <w:b/>
        </w:rPr>
        <w:t>Irish</w:t>
      </w:r>
      <w:r>
        <w:rPr>
          <w:b/>
          <w:spacing w:val="-8"/>
        </w:rPr>
        <w:t xml:space="preserve"> </w:t>
      </w:r>
      <w:r>
        <w:rPr>
          <w:b/>
        </w:rPr>
        <w:t>Society:</w:t>
      </w:r>
      <w:r>
        <w:rPr>
          <w:b/>
          <w:spacing w:val="-5"/>
        </w:rPr>
        <w:t xml:space="preserve"> </w:t>
      </w:r>
      <w:r>
        <w:t>Using</w:t>
      </w:r>
      <w:r>
        <w:rPr>
          <w:spacing w:val="-8"/>
        </w:rPr>
        <w:t xml:space="preserve"> </w:t>
      </w:r>
      <w:r>
        <w:t>a</w:t>
      </w:r>
      <w:r>
        <w:rPr>
          <w:spacing w:val="-9"/>
        </w:rPr>
        <w:t xml:space="preserve"> </w:t>
      </w:r>
      <w:r>
        <w:t>sociological</w:t>
      </w:r>
      <w:r>
        <w:rPr>
          <w:spacing w:val="-8"/>
        </w:rPr>
        <w:t xml:space="preserve"> </w:t>
      </w:r>
      <w:r>
        <w:t>lens,</w:t>
      </w:r>
      <w:r>
        <w:rPr>
          <w:spacing w:val="-9"/>
        </w:rPr>
        <w:t xml:space="preserve"> </w:t>
      </w:r>
      <w:r>
        <w:t>we</w:t>
      </w:r>
      <w:r>
        <w:rPr>
          <w:spacing w:val="-8"/>
        </w:rPr>
        <w:t xml:space="preserve"> </w:t>
      </w:r>
      <w:r>
        <w:t>consider</w:t>
      </w:r>
      <w:r>
        <w:rPr>
          <w:spacing w:val="-8"/>
        </w:rPr>
        <w:t xml:space="preserve"> </w:t>
      </w:r>
      <w:r>
        <w:t>the</w:t>
      </w:r>
      <w:r>
        <w:rPr>
          <w:spacing w:val="-7"/>
        </w:rPr>
        <w:t xml:space="preserve"> </w:t>
      </w:r>
      <w:r>
        <w:t>stratification</w:t>
      </w:r>
      <w:r>
        <w:rPr>
          <w:spacing w:val="-8"/>
        </w:rPr>
        <w:t xml:space="preserve"> </w:t>
      </w:r>
      <w:r>
        <w:t>systems that are based on social class, race/ethnicity, and gender, and explore the impact that these structural inequalities</w:t>
      </w:r>
      <w:r>
        <w:rPr>
          <w:spacing w:val="-3"/>
        </w:rPr>
        <w:t xml:space="preserve"> </w:t>
      </w:r>
      <w:r>
        <w:t>have</w:t>
      </w:r>
      <w:r>
        <w:rPr>
          <w:spacing w:val="-3"/>
        </w:rPr>
        <w:t xml:space="preserve"> </w:t>
      </w:r>
      <w:r>
        <w:t>on</w:t>
      </w:r>
      <w:r>
        <w:rPr>
          <w:spacing w:val="-6"/>
        </w:rPr>
        <w:t xml:space="preserve"> </w:t>
      </w:r>
      <w:r>
        <w:t>a</w:t>
      </w:r>
      <w:r>
        <w:rPr>
          <w:spacing w:val="-7"/>
        </w:rPr>
        <w:t xml:space="preserve"> </w:t>
      </w:r>
      <w:r>
        <w:t>variety</w:t>
      </w:r>
      <w:r>
        <w:rPr>
          <w:spacing w:val="-6"/>
        </w:rPr>
        <w:t xml:space="preserve"> </w:t>
      </w:r>
      <w:r>
        <w:t>of</w:t>
      </w:r>
      <w:r>
        <w:rPr>
          <w:spacing w:val="-8"/>
        </w:rPr>
        <w:t xml:space="preserve"> </w:t>
      </w:r>
      <w:r>
        <w:t>subordinate</w:t>
      </w:r>
      <w:r>
        <w:rPr>
          <w:spacing w:val="-5"/>
        </w:rPr>
        <w:t xml:space="preserve"> </w:t>
      </w:r>
      <w:r>
        <w:t>groups and</w:t>
      </w:r>
      <w:r>
        <w:rPr>
          <w:spacing w:val="-8"/>
        </w:rPr>
        <w:t xml:space="preserve"> </w:t>
      </w:r>
      <w:r>
        <w:t>how</w:t>
      </w:r>
      <w:r>
        <w:rPr>
          <w:spacing w:val="-5"/>
        </w:rPr>
        <w:t xml:space="preserve"> </w:t>
      </w:r>
      <w:r>
        <w:t>they</w:t>
      </w:r>
      <w:r>
        <w:rPr>
          <w:spacing w:val="-6"/>
        </w:rPr>
        <w:t xml:space="preserve"> </w:t>
      </w:r>
      <w:r>
        <w:t>can</w:t>
      </w:r>
      <w:r>
        <w:rPr>
          <w:spacing w:val="-8"/>
        </w:rPr>
        <w:t xml:space="preserve"> </w:t>
      </w:r>
      <w:r>
        <w:t>be</w:t>
      </w:r>
      <w:r>
        <w:rPr>
          <w:spacing w:val="-8"/>
        </w:rPr>
        <w:t xml:space="preserve"> </w:t>
      </w:r>
      <w:r>
        <w:t>challenged</w:t>
      </w:r>
      <w:r>
        <w:rPr>
          <w:spacing w:val="-6"/>
        </w:rPr>
        <w:t xml:space="preserve"> </w:t>
      </w:r>
      <w:r>
        <w:t>by</w:t>
      </w:r>
      <w:r>
        <w:rPr>
          <w:spacing w:val="-7"/>
        </w:rPr>
        <w:t xml:space="preserve"> </w:t>
      </w:r>
      <w:r>
        <w:t>service</w:t>
      </w:r>
      <w:r>
        <w:rPr>
          <w:spacing w:val="-8"/>
        </w:rPr>
        <w:t xml:space="preserve"> </w:t>
      </w:r>
      <w:r>
        <w:t>workers and policy makers in</w:t>
      </w:r>
      <w:r>
        <w:rPr>
          <w:spacing w:val="-1"/>
        </w:rPr>
        <w:t xml:space="preserve"> </w:t>
      </w:r>
      <w:r>
        <w:t>Ireland.</w:t>
      </w:r>
    </w:p>
    <w:p w14:paraId="5BD66ED6" w14:textId="77777777" w:rsidR="001A2C1A" w:rsidRDefault="001A2C1A">
      <w:pPr>
        <w:pStyle w:val="BodyText"/>
        <w:spacing w:before="9"/>
        <w:rPr>
          <w:sz w:val="21"/>
        </w:rPr>
      </w:pPr>
    </w:p>
    <w:p w14:paraId="4C66E088" w14:textId="77777777" w:rsidR="001A2C1A" w:rsidRDefault="00000000">
      <w:pPr>
        <w:pStyle w:val="BodyText"/>
        <w:spacing w:before="1" w:line="276" w:lineRule="auto"/>
        <w:ind w:left="279" w:right="164"/>
        <w:jc w:val="both"/>
      </w:pPr>
      <w:r>
        <w:rPr>
          <w:b/>
        </w:rPr>
        <w:t xml:space="preserve">Module 3: Equality and Diversity in the Workplace: </w:t>
      </w:r>
      <w:r>
        <w:t>Using the equality framework, and from a sociological perspective, we examine how structural inequalities based on class, race/ethnic and gender as well as the politics of difference based on disability, religion and age may be tackled in the workplace and</w:t>
      </w:r>
      <w:r>
        <w:rPr>
          <w:spacing w:val="-4"/>
        </w:rPr>
        <w:t xml:space="preserve"> </w:t>
      </w:r>
      <w:r>
        <w:t>how</w:t>
      </w:r>
      <w:r>
        <w:rPr>
          <w:spacing w:val="-4"/>
        </w:rPr>
        <w:t xml:space="preserve"> </w:t>
      </w:r>
      <w:r>
        <w:t>subordinate</w:t>
      </w:r>
      <w:r>
        <w:rPr>
          <w:spacing w:val="-3"/>
        </w:rPr>
        <w:t xml:space="preserve"> </w:t>
      </w:r>
      <w:r>
        <w:t>groups as</w:t>
      </w:r>
      <w:r>
        <w:rPr>
          <w:spacing w:val="-5"/>
        </w:rPr>
        <w:t xml:space="preserve"> </w:t>
      </w:r>
      <w:r>
        <w:t>part</w:t>
      </w:r>
      <w:r>
        <w:rPr>
          <w:spacing w:val="-3"/>
        </w:rPr>
        <w:t xml:space="preserve"> </w:t>
      </w:r>
      <w:r>
        <w:t>of</w:t>
      </w:r>
      <w:r>
        <w:rPr>
          <w:spacing w:val="-4"/>
        </w:rPr>
        <w:t xml:space="preserve"> </w:t>
      </w:r>
      <w:r>
        <w:t>a</w:t>
      </w:r>
      <w:r>
        <w:rPr>
          <w:spacing w:val="-3"/>
        </w:rPr>
        <w:t xml:space="preserve"> </w:t>
      </w:r>
      <w:r>
        <w:t>broader equality</w:t>
      </w:r>
      <w:r>
        <w:rPr>
          <w:spacing w:val="-5"/>
        </w:rPr>
        <w:t xml:space="preserve"> </w:t>
      </w:r>
      <w:r>
        <w:t>movement</w:t>
      </w:r>
      <w:r>
        <w:rPr>
          <w:spacing w:val="-3"/>
        </w:rPr>
        <w:t xml:space="preserve"> </w:t>
      </w:r>
      <w:r>
        <w:t>are</w:t>
      </w:r>
      <w:r>
        <w:rPr>
          <w:spacing w:val="-4"/>
        </w:rPr>
        <w:t xml:space="preserve"> </w:t>
      </w:r>
      <w:r>
        <w:t>advocating</w:t>
      </w:r>
      <w:r>
        <w:rPr>
          <w:spacing w:val="-8"/>
        </w:rPr>
        <w:t xml:space="preserve"> </w:t>
      </w:r>
      <w:r>
        <w:t>for</w:t>
      </w:r>
      <w:r>
        <w:rPr>
          <w:spacing w:val="2"/>
        </w:rPr>
        <w:t xml:space="preserve"> </w:t>
      </w:r>
      <w:r>
        <w:t>the</w:t>
      </w:r>
      <w:r>
        <w:rPr>
          <w:spacing w:val="-4"/>
        </w:rPr>
        <w:t xml:space="preserve"> </w:t>
      </w:r>
      <w:r>
        <w:t>elimination</w:t>
      </w:r>
      <w:r>
        <w:rPr>
          <w:spacing w:val="-3"/>
        </w:rPr>
        <w:t xml:space="preserve"> </w:t>
      </w:r>
      <w:r>
        <w:t>of inequality.</w:t>
      </w:r>
    </w:p>
    <w:p w14:paraId="21C0A49D" w14:textId="77777777" w:rsidR="001A2C1A" w:rsidRDefault="00000000">
      <w:pPr>
        <w:pStyle w:val="BodyText"/>
        <w:spacing w:before="141" w:line="278" w:lineRule="auto"/>
        <w:ind w:left="279" w:right="305"/>
      </w:pPr>
      <w:r>
        <w:rPr>
          <w:b/>
        </w:rPr>
        <w:t xml:space="preserve">Module 4: Delivering Equality: </w:t>
      </w:r>
      <w:r>
        <w:t>We are introduced to the management of equality at an organisational level. We consider the influence of diversity and resiliency, delivering equality across the employment cycle, and diversity management. An overview of coaching and mentoring concludes the module.</w:t>
      </w:r>
    </w:p>
    <w:p w14:paraId="7677E164" w14:textId="77777777" w:rsidR="001A2C1A" w:rsidRDefault="00000000">
      <w:pPr>
        <w:pStyle w:val="BodyText"/>
        <w:rPr>
          <w:sz w:val="16"/>
        </w:rPr>
      </w:pPr>
      <w:r>
        <w:rPr>
          <w:noProof/>
        </w:rPr>
        <w:drawing>
          <wp:anchor distT="0" distB="0" distL="0" distR="0" simplePos="0" relativeHeight="3" behindDoc="0" locked="0" layoutInCell="1" allowOverlap="1" wp14:anchorId="735FF0DF" wp14:editId="42A88B7B">
            <wp:simplePos x="0" y="0"/>
            <wp:positionH relativeFrom="page">
              <wp:posOffset>812800</wp:posOffset>
            </wp:positionH>
            <wp:positionV relativeFrom="paragraph">
              <wp:posOffset>141761</wp:posOffset>
            </wp:positionV>
            <wp:extent cx="5757430" cy="1800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57430" cy="18002"/>
                    </a:xfrm>
                    <a:prstGeom prst="rect">
                      <a:avLst/>
                    </a:prstGeom>
                  </pic:spPr>
                </pic:pic>
              </a:graphicData>
            </a:graphic>
          </wp:anchor>
        </w:drawing>
      </w:r>
    </w:p>
    <w:p w14:paraId="700EA8AB" w14:textId="77777777" w:rsidR="001A2C1A" w:rsidRDefault="00000000">
      <w:pPr>
        <w:ind w:left="284"/>
        <w:rPr>
          <w:b/>
          <w:sz w:val="20"/>
        </w:rPr>
      </w:pPr>
      <w:r>
        <w:rPr>
          <w:b/>
          <w:sz w:val="20"/>
        </w:rPr>
        <w:t>DATE, VENUES AND FEES</w:t>
      </w:r>
    </w:p>
    <w:p w14:paraId="7D69A553" w14:textId="77777777" w:rsidR="001A2C1A" w:rsidRDefault="001A2C1A">
      <w:pPr>
        <w:pStyle w:val="BodyText"/>
        <w:spacing w:before="10"/>
        <w:rPr>
          <w:b/>
        </w:rPr>
      </w:pPr>
    </w:p>
    <w:p w14:paraId="58F84F12" w14:textId="5E2CAF3A" w:rsidR="001A2C1A" w:rsidRDefault="00000000">
      <w:pPr>
        <w:pStyle w:val="BodyText"/>
        <w:spacing w:line="278" w:lineRule="auto"/>
        <w:ind w:left="279" w:right="305"/>
      </w:pPr>
      <w:r>
        <w:t>This course will commence September 2024 with an introductory workshop on campus</w:t>
      </w:r>
      <w:r w:rsidR="00CD5D05">
        <w:t xml:space="preserve">. </w:t>
      </w:r>
      <w:r>
        <w:t xml:space="preserve"> </w:t>
      </w:r>
      <w:r w:rsidR="00CD5D05">
        <w:t xml:space="preserve">The course </w:t>
      </w:r>
      <w:r>
        <w:t>will be online on Thursdays 7-9pm</w:t>
      </w:r>
      <w:r w:rsidR="00CD5D05">
        <w:t xml:space="preserve"> with an additional 4 workshops on campus held on Saturdays</w:t>
      </w:r>
      <w:r>
        <w:t>. The rest of the course will be self-directed learning. Distance learning will be supplemented with three online facilitated discussions for each of the four modules. These online sessions aim to provide a community of support, a safe place to exchange ideas.</w:t>
      </w:r>
    </w:p>
    <w:p w14:paraId="48FE515C" w14:textId="77777777" w:rsidR="001A2C1A" w:rsidRDefault="001A2C1A">
      <w:pPr>
        <w:pStyle w:val="BodyText"/>
        <w:spacing w:before="2"/>
        <w:rPr>
          <w:sz w:val="26"/>
        </w:rPr>
      </w:pPr>
    </w:p>
    <w:p w14:paraId="5F841EDF" w14:textId="77777777" w:rsidR="001A2C1A" w:rsidRDefault="00000000">
      <w:pPr>
        <w:pStyle w:val="BodyText"/>
        <w:spacing w:line="278" w:lineRule="auto"/>
        <w:ind w:left="280" w:right="770"/>
      </w:pPr>
      <w:r>
        <w:t>The course fee is €1400 per student. An easy payment plan is available with the Fees Office once registration is complete. Applicants must be 21 on 1st January 2024.</w:t>
      </w:r>
    </w:p>
    <w:p w14:paraId="6AA132CA" w14:textId="77777777" w:rsidR="001A2C1A" w:rsidRDefault="001A2C1A">
      <w:pPr>
        <w:pStyle w:val="BodyText"/>
      </w:pPr>
    </w:p>
    <w:p w14:paraId="45267129" w14:textId="77777777" w:rsidR="001A2C1A" w:rsidRDefault="001A2C1A">
      <w:pPr>
        <w:pStyle w:val="BodyText"/>
      </w:pPr>
    </w:p>
    <w:p w14:paraId="6ECFFC72" w14:textId="77777777" w:rsidR="001A2C1A" w:rsidRDefault="001A2C1A">
      <w:pPr>
        <w:pStyle w:val="BodyText"/>
      </w:pPr>
    </w:p>
    <w:p w14:paraId="3C14975A" w14:textId="77777777" w:rsidR="001A2C1A" w:rsidRDefault="00000000">
      <w:pPr>
        <w:pStyle w:val="BodyText"/>
        <w:spacing w:before="3"/>
        <w:rPr>
          <w:sz w:val="14"/>
        </w:rPr>
      </w:pPr>
      <w:r>
        <w:pict w14:anchorId="56FBB9E2">
          <v:shape id="_x0000_s2050" style="position:absolute;margin-left:64pt;margin-top:10.95pt;width:454.35pt;height:.1pt;z-index:-251654144;mso-wrap-distance-left:0;mso-wrap-distance-right:0;mso-position-horizontal-relative:page" coordorigin="1280,219" coordsize="9087,0" path="m1280,219r9087,e" filled="f" strokecolor="#1f4679" strokeweight="1.44pt">
            <v:path arrowok="t"/>
            <w10:wrap type="topAndBottom" anchorx="page"/>
          </v:shape>
        </w:pict>
      </w:r>
    </w:p>
    <w:p w14:paraId="7CFF2DEF" w14:textId="77777777" w:rsidR="001A2C1A" w:rsidRDefault="001A2C1A">
      <w:pPr>
        <w:pStyle w:val="BodyText"/>
        <w:spacing w:before="10"/>
        <w:rPr>
          <w:sz w:val="32"/>
        </w:rPr>
      </w:pPr>
    </w:p>
    <w:p w14:paraId="64922CA6" w14:textId="77777777" w:rsidR="001A2C1A" w:rsidRDefault="00000000">
      <w:pPr>
        <w:pStyle w:val="BodyText"/>
        <w:spacing w:line="276" w:lineRule="auto"/>
        <w:ind w:left="279" w:right="163"/>
        <w:jc w:val="both"/>
      </w:pPr>
      <w:r>
        <w:t xml:space="preserve">Part time students may be eligible to for the Student Assistance Fund (SAF) to help with the associated costs of attending a university course such as Travel, Childcare, Utilities, Materials etc. You should first consult: </w:t>
      </w:r>
      <w:hyperlink r:id="rId10">
        <w:r>
          <w:rPr>
            <w:color w:val="0000FF"/>
            <w:u w:val="single" w:color="0000FF"/>
          </w:rPr>
          <w:t>SAF Guidelines</w:t>
        </w:r>
        <w:r>
          <w:rPr>
            <w:color w:val="0000FF"/>
          </w:rPr>
          <w:t xml:space="preserve"> </w:t>
        </w:r>
        <w:r>
          <w:t>t</w:t>
        </w:r>
      </w:hyperlink>
      <w:r>
        <w:t xml:space="preserve">o see if you qualify and then e-mail </w:t>
      </w:r>
      <w:hyperlink r:id="rId11">
        <w:r>
          <w:rPr>
            <w:color w:val="0000FF"/>
          </w:rPr>
          <w:t>student.budget@mu.ie</w:t>
        </w:r>
      </w:hyperlink>
    </w:p>
    <w:p w14:paraId="56C7BBD6" w14:textId="77777777" w:rsidR="001A2C1A" w:rsidRDefault="001A2C1A">
      <w:pPr>
        <w:pStyle w:val="BodyText"/>
        <w:spacing w:before="2"/>
        <w:rPr>
          <w:sz w:val="18"/>
        </w:rPr>
      </w:pPr>
    </w:p>
    <w:p w14:paraId="477DF149" w14:textId="77777777" w:rsidR="001A2C1A" w:rsidRDefault="00000000">
      <w:pPr>
        <w:pStyle w:val="BodyText"/>
        <w:spacing w:before="93"/>
        <w:ind w:left="279"/>
      </w:pPr>
      <w:r>
        <w:t xml:space="preserve">To find out more about this and our other CPD courses please contact Kay Loughlin </w:t>
      </w:r>
      <w:hyperlink r:id="rId12">
        <w:r>
          <w:rPr>
            <w:color w:val="0000FF"/>
            <w:u w:val="single" w:color="0000FF"/>
          </w:rPr>
          <w:t xml:space="preserve">kay.loughlin@mu.ie </w:t>
        </w:r>
        <w:r>
          <w:t>;</w:t>
        </w:r>
      </w:hyperlink>
    </w:p>
    <w:p w14:paraId="459E509D" w14:textId="77777777" w:rsidR="001A2C1A" w:rsidRDefault="00000000">
      <w:pPr>
        <w:pStyle w:val="BodyText"/>
        <w:spacing w:before="190"/>
        <w:ind w:left="119" w:right="506" w:firstLine="160"/>
      </w:pPr>
      <w:r>
        <w:t xml:space="preserve">Or visit our website: </w:t>
      </w:r>
      <w:hyperlink r:id="rId13">
        <w:r>
          <w:rPr>
            <w:color w:val="0000FF"/>
            <w:u w:val="single" w:color="0000FF"/>
          </w:rPr>
          <w:t xml:space="preserve">https://www.maynoothuniversity.ie/adult-and- </w:t>
        </w:r>
      </w:hyperlink>
      <w:hyperlink r:id="rId14">
        <w:r>
          <w:rPr>
            <w:color w:val="0000FF"/>
            <w:u w:val="single" w:color="0000FF"/>
          </w:rPr>
          <w:t xml:space="preserve">community- </w:t>
        </w:r>
      </w:hyperlink>
      <w:hyperlink r:id="rId15">
        <w:r>
          <w:rPr>
            <w:color w:val="0000FF"/>
            <w:u w:val="single" w:color="0000FF"/>
          </w:rPr>
          <w:t>education/our-courses</w:t>
        </w:r>
      </w:hyperlink>
      <w:r>
        <w:rPr>
          <w:color w:val="0000FF"/>
        </w:rPr>
        <w:t xml:space="preserve"> A</w:t>
      </w:r>
      <w:r>
        <w:t>pply Online:</w:t>
      </w:r>
      <w:hyperlink r:id="rId16">
        <w:r>
          <w:rPr>
            <w:color w:val="0000FF"/>
            <w:u w:val="single" w:color="0000FF"/>
          </w:rPr>
          <w:t xml:space="preserve"> </w:t>
        </w:r>
      </w:hyperlink>
      <w:hyperlink r:id="rId17">
        <w:r>
          <w:rPr>
            <w:color w:val="0000FF"/>
            <w:u w:val="single" w:color="0000FF"/>
          </w:rPr>
          <w:t>HERE</w:t>
        </w:r>
        <w:r>
          <w:rPr>
            <w:color w:val="0000FF"/>
          </w:rPr>
          <w:t xml:space="preserve"> </w:t>
        </w:r>
      </w:hyperlink>
      <w:r>
        <w:t>from 1st May 2024.</w:t>
      </w:r>
    </w:p>
    <w:sectPr w:rsidR="001A2C1A">
      <w:pgSz w:w="11940" w:h="16860"/>
      <w:pgMar w:top="1600" w:right="1060" w:bottom="1660" w:left="1160" w:header="0" w:footer="1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B628" w14:textId="77777777" w:rsidR="00087950" w:rsidRDefault="00087950">
      <w:r>
        <w:separator/>
      </w:r>
    </w:p>
  </w:endnote>
  <w:endnote w:type="continuationSeparator" w:id="0">
    <w:p w14:paraId="6529CFCE" w14:textId="77777777" w:rsidR="00087950" w:rsidRDefault="0008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5BE1" w14:textId="77777777" w:rsidR="001A2C1A" w:rsidRDefault="00000000">
    <w:pPr>
      <w:pStyle w:val="BodyText"/>
      <w:spacing w:line="14" w:lineRule="auto"/>
    </w:pPr>
    <w:r>
      <w:pict w14:anchorId="594AB237">
        <v:shapetype id="_x0000_t202" coordsize="21600,21600" o:spt="202" path="m,l,21600r21600,l21600,xe">
          <v:stroke joinstyle="miter"/>
          <v:path gradientshapeok="t" o:connecttype="rect"/>
        </v:shapetype>
        <v:shape id="_x0000_s1025" type="#_x0000_t202" style="position:absolute;margin-left:291.95pt;margin-top:758.45pt;width:16.6pt;height:15.2pt;z-index:-251658752;mso-position-horizontal-relative:page;mso-position-vertical-relative:page" filled="f" stroked="f">
          <v:textbox inset="0,0,0,0">
            <w:txbxContent>
              <w:p w14:paraId="21A3C678" w14:textId="77777777" w:rsidR="001A2C1A" w:rsidRDefault="00000000">
                <w:pPr>
                  <w:spacing w:before="25"/>
                  <w:ind w:left="148"/>
                  <w:rPr>
                    <w:rFonts w:ascii="Cambria"/>
                  </w:rPr>
                </w:pPr>
                <w:r>
                  <w:fldChar w:fldCharType="begin"/>
                </w:r>
                <w:r>
                  <w:rPr>
                    <w:rFonts w:ascii="Cambria"/>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F21E" w14:textId="77777777" w:rsidR="00087950" w:rsidRDefault="00087950">
      <w:r>
        <w:separator/>
      </w:r>
    </w:p>
  </w:footnote>
  <w:footnote w:type="continuationSeparator" w:id="0">
    <w:p w14:paraId="52031B3A" w14:textId="77777777" w:rsidR="00087950" w:rsidRDefault="00087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A2C1A"/>
    <w:rsid w:val="00087950"/>
    <w:rsid w:val="001A2C1A"/>
    <w:rsid w:val="00CD5D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8353205"/>
  <w15:docId w15:val="{405DC70A-83AE-45F6-A499-99B340C5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IE" w:eastAsia="en-IE" w:bidi="en-IE"/>
    </w:rPr>
  </w:style>
  <w:style w:type="paragraph" w:styleId="Heading1">
    <w:name w:val="heading 1"/>
    <w:basedOn w:val="Normal"/>
    <w:uiPriority w:val="9"/>
    <w:qFormat/>
    <w:pPr>
      <w:ind w:left="669" w:right="602"/>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aynoothuniversity.ie/adult-an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kay.loughlin@mu.ie" TargetMode="External"/><Relationship Id="rId17" Type="http://schemas.openxmlformats.org/officeDocument/2006/relationships/hyperlink" Target="https://v2.pac.ie/institute/19" TargetMode="External"/><Relationship Id="rId2" Type="http://schemas.openxmlformats.org/officeDocument/2006/relationships/settings" Target="settings.xml"/><Relationship Id="rId16" Type="http://schemas.openxmlformats.org/officeDocument/2006/relationships/hyperlink" Target="https://v2.pac.ie/institute/19"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tudent.budget@mu.ie" TargetMode="External"/><Relationship Id="rId5" Type="http://schemas.openxmlformats.org/officeDocument/2006/relationships/endnotes" Target="endnotes.xml"/><Relationship Id="rId15" Type="http://schemas.openxmlformats.org/officeDocument/2006/relationships/hyperlink" Target="https://www.maynoothuniversity.ie/adult-and-community-education/our-courses" TargetMode="External"/><Relationship Id="rId10" Type="http://schemas.openxmlformats.org/officeDocument/2006/relationships/hyperlink" Target="https://www.maynoothuniversity.ie/access-office/SA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maynoothuniversity.ie/adult-and-community-education/our-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Loughlin</dc:creator>
  <cp:lastModifiedBy>Kay Loughlin</cp:lastModifiedBy>
  <cp:revision>3</cp:revision>
  <dcterms:created xsi:type="dcterms:W3CDTF">2024-03-04T09:10:00Z</dcterms:created>
  <dcterms:modified xsi:type="dcterms:W3CDTF">2024-03-04T09:11:00Z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Acrobat PDFMaker 11 for Word</vt:lpwstr>
  </property>
  <property fmtid="{D5CDD505-2E9C-101B-9397-08002B2CF9AE}" pid="4" name="LastSaved">
    <vt:filetime>2024-03-04T00:00:00Z</vt:filetime>
  </property>
</Properties>
</file>