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9329" w14:textId="34083B83" w:rsidR="00691FE2" w:rsidRPr="007418E3" w:rsidRDefault="00691FE2">
      <w:pPr>
        <w:rPr>
          <w:rFonts w:ascii="Times New Roman" w:hAnsi="Times New Roman" w:cs="Times New Roman"/>
        </w:rPr>
      </w:pPr>
    </w:p>
    <w:p w14:paraId="44D02044" w14:textId="77777777" w:rsidR="00D170CC" w:rsidRPr="007418E3" w:rsidRDefault="00691FE2">
      <w:pPr>
        <w:rPr>
          <w:rFonts w:ascii="Times New Roman" w:hAnsi="Times New Roman" w:cs="Times New Roman"/>
        </w:rPr>
      </w:pPr>
      <w:proofErr w:type="spellStart"/>
      <w:r w:rsidRPr="007418E3">
        <w:rPr>
          <w:rFonts w:ascii="Times New Roman" w:hAnsi="Times New Roman" w:cs="Times New Roman"/>
        </w:rPr>
        <w:t>Dr.</w:t>
      </w:r>
      <w:proofErr w:type="spellEnd"/>
      <w:r w:rsidRPr="007418E3">
        <w:rPr>
          <w:rFonts w:ascii="Times New Roman" w:hAnsi="Times New Roman" w:cs="Times New Roman"/>
        </w:rPr>
        <w:t xml:space="preserve"> Lucy Hill </w:t>
      </w:r>
    </w:p>
    <w:p w14:paraId="25C1A092" w14:textId="67F4EA82" w:rsidR="00691FE2" w:rsidRPr="007418E3" w:rsidRDefault="00691FE2">
      <w:pPr>
        <w:rPr>
          <w:rFonts w:ascii="Times New Roman" w:hAnsi="Times New Roman" w:cs="Times New Roman"/>
          <w:color w:val="FF0000"/>
        </w:rPr>
      </w:pPr>
      <w:r w:rsidRPr="007418E3">
        <w:rPr>
          <w:rFonts w:ascii="Times New Roman" w:hAnsi="Times New Roman" w:cs="Times New Roman"/>
        </w:rPr>
        <w:t>School of Arts Education and Movement, Institute of Education, Du</w:t>
      </w:r>
      <w:r w:rsidR="00D170CC" w:rsidRPr="007418E3">
        <w:rPr>
          <w:rFonts w:ascii="Times New Roman" w:hAnsi="Times New Roman" w:cs="Times New Roman"/>
        </w:rPr>
        <w:t>b</w:t>
      </w:r>
      <w:r w:rsidRPr="007418E3">
        <w:rPr>
          <w:rFonts w:ascii="Times New Roman" w:hAnsi="Times New Roman" w:cs="Times New Roman"/>
        </w:rPr>
        <w:t xml:space="preserve">lin City University. </w:t>
      </w:r>
    </w:p>
    <w:p w14:paraId="057DC5BC" w14:textId="77777777" w:rsidR="004432CE" w:rsidRDefault="004432CE">
      <w:pPr>
        <w:rPr>
          <w:rFonts w:ascii="Times New Roman" w:hAnsi="Times New Roman" w:cs="Times New Roman"/>
          <w:b/>
          <w:bCs/>
        </w:rPr>
      </w:pPr>
    </w:p>
    <w:p w14:paraId="3B03223A" w14:textId="27381ACF" w:rsidR="00431E52" w:rsidRPr="007418E3" w:rsidRDefault="00691FE2" w:rsidP="00691FE2">
      <w:pPr>
        <w:rPr>
          <w:rFonts w:ascii="Times New Roman" w:hAnsi="Times New Roman" w:cs="Times New Roman"/>
        </w:rPr>
      </w:pPr>
      <w:r w:rsidRPr="007418E3">
        <w:rPr>
          <w:rFonts w:ascii="Times New Roman" w:hAnsi="Times New Roman" w:cs="Times New Roman"/>
          <w:b/>
          <w:bCs/>
        </w:rPr>
        <w:t>Description</w:t>
      </w:r>
      <w:r w:rsidR="00E8037E" w:rsidRPr="007418E3">
        <w:rPr>
          <w:rFonts w:ascii="Times New Roman" w:hAnsi="Times New Roman" w:cs="Times New Roman"/>
          <w:b/>
          <w:bCs/>
        </w:rPr>
        <w:t xml:space="preserve"> / Abstract</w:t>
      </w:r>
      <w:r w:rsidRPr="007418E3">
        <w:rPr>
          <w:rFonts w:ascii="Times New Roman" w:hAnsi="Times New Roman" w:cs="Times New Roman"/>
          <w:b/>
          <w:bCs/>
        </w:rPr>
        <w:t>:</w:t>
      </w:r>
      <w:r w:rsidRPr="007418E3">
        <w:rPr>
          <w:rFonts w:ascii="Times New Roman" w:hAnsi="Times New Roman" w:cs="Times New Roman"/>
        </w:rPr>
        <w:t xml:space="preserve"> </w:t>
      </w:r>
    </w:p>
    <w:p w14:paraId="4928DB6F" w14:textId="4021B9F7" w:rsidR="00691FE2" w:rsidRPr="007418E3" w:rsidRDefault="00431E52" w:rsidP="00431E52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My research builds on the long-established importance of tangible materials in active learning and play in Early Childhood Education and Care (ECEC). In this presentation, I will share fieldwork observations from my PhD project 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(NCAD, 2021) conducted </w:t>
      </w:r>
      <w:r w:rsidRPr="007418E3">
        <w:rPr>
          <w:rFonts w:ascii="Times New Roman" w:hAnsi="Times New Roman" w:cs="Times New Roman"/>
          <w:sz w:val="23"/>
          <w:szCs w:val="23"/>
        </w:rPr>
        <w:t>in a single ECE</w:t>
      </w:r>
      <w:r w:rsidR="00F034D7" w:rsidRPr="007418E3">
        <w:rPr>
          <w:rFonts w:ascii="Times New Roman" w:hAnsi="Times New Roman" w:cs="Times New Roman"/>
          <w:sz w:val="23"/>
          <w:szCs w:val="23"/>
        </w:rPr>
        <w:t>C</w:t>
      </w:r>
      <w:r w:rsidRPr="007418E3">
        <w:rPr>
          <w:rFonts w:ascii="Times New Roman" w:hAnsi="Times New Roman" w:cs="Times New Roman"/>
          <w:sz w:val="23"/>
          <w:szCs w:val="23"/>
        </w:rPr>
        <w:t xml:space="preserve"> setting in the </w:t>
      </w:r>
      <w:r w:rsidR="00E8037E" w:rsidRPr="007418E3">
        <w:rPr>
          <w:rFonts w:ascii="Times New Roman" w:hAnsi="Times New Roman" w:cs="Times New Roman"/>
          <w:sz w:val="23"/>
          <w:szCs w:val="23"/>
        </w:rPr>
        <w:t>W</w:t>
      </w:r>
      <w:r w:rsidRPr="007418E3">
        <w:rPr>
          <w:rFonts w:ascii="Times New Roman" w:hAnsi="Times New Roman" w:cs="Times New Roman"/>
          <w:sz w:val="23"/>
          <w:szCs w:val="23"/>
        </w:rPr>
        <w:t>est of Ireland. I</w:t>
      </w:r>
      <w:r w:rsidR="00F034D7" w:rsidRPr="007418E3">
        <w:rPr>
          <w:rFonts w:ascii="Times New Roman" w:hAnsi="Times New Roman" w:cs="Times New Roman"/>
          <w:sz w:val="23"/>
          <w:szCs w:val="23"/>
        </w:rPr>
        <w:t>n my research, I</w:t>
      </w:r>
      <w:r w:rsidRPr="007418E3">
        <w:rPr>
          <w:rFonts w:ascii="Times New Roman" w:hAnsi="Times New Roman" w:cs="Times New Roman"/>
          <w:sz w:val="23"/>
          <w:szCs w:val="23"/>
        </w:rPr>
        <w:t xml:space="preserve"> focus on the spontaneous emergence of moments of affective intensity between young children and ordinary materials in their ECEC environment. I argue that these everyday unmediated moments of sensitivity for children are of significance to inclusive, democratic education policy and practice, particularly in the context of the Anthropocene</w:t>
      </w:r>
      <w:r w:rsidR="00E8037E" w:rsidRPr="007418E3">
        <w:rPr>
          <w:rFonts w:ascii="Times New Roman" w:hAnsi="Times New Roman" w:cs="Times New Roman"/>
          <w:sz w:val="23"/>
          <w:szCs w:val="23"/>
        </w:rPr>
        <w:t>. However, d</w:t>
      </w:r>
      <w:r w:rsidRPr="007418E3">
        <w:rPr>
          <w:rFonts w:ascii="Times New Roman" w:hAnsi="Times New Roman" w:cs="Times New Roman"/>
          <w:sz w:val="23"/>
          <w:szCs w:val="23"/>
        </w:rPr>
        <w:t xml:space="preserve">ue to their spontaneity and delicacy, these moments risk being supressed, overlooked, or misconstrued. </w:t>
      </w:r>
      <w:r w:rsidR="00E8037E" w:rsidRPr="007418E3">
        <w:rPr>
          <w:rFonts w:ascii="Times New Roman" w:hAnsi="Times New Roman" w:cs="Times New Roman"/>
          <w:sz w:val="23"/>
          <w:szCs w:val="23"/>
        </w:rPr>
        <w:t>I explore how</w:t>
      </w:r>
      <w:r w:rsidRPr="007418E3">
        <w:rPr>
          <w:rFonts w:ascii="Times New Roman" w:hAnsi="Times New Roman" w:cs="Times New Roman"/>
          <w:sz w:val="23"/>
          <w:szCs w:val="23"/>
        </w:rPr>
        <w:t xml:space="preserve"> arts-based </w:t>
      </w:r>
      <w:r w:rsidR="00D170CC" w:rsidRPr="007418E3">
        <w:rPr>
          <w:rFonts w:ascii="Times New Roman" w:hAnsi="Times New Roman" w:cs="Times New Roman"/>
          <w:sz w:val="23"/>
          <w:szCs w:val="23"/>
        </w:rPr>
        <w:t xml:space="preserve">education </w:t>
      </w:r>
      <w:r w:rsidRPr="007418E3">
        <w:rPr>
          <w:rFonts w:ascii="Times New Roman" w:hAnsi="Times New Roman" w:cs="Times New Roman"/>
          <w:sz w:val="23"/>
          <w:szCs w:val="23"/>
        </w:rPr>
        <w:t xml:space="preserve">research </w:t>
      </w:r>
      <w:r w:rsidR="00D170CC" w:rsidRPr="007418E3">
        <w:rPr>
          <w:rFonts w:ascii="Times New Roman" w:hAnsi="Times New Roman" w:cs="Times New Roman"/>
          <w:sz w:val="23"/>
          <w:szCs w:val="23"/>
        </w:rPr>
        <w:t xml:space="preserve">(ABER) </w:t>
      </w:r>
      <w:r w:rsidRPr="007418E3">
        <w:rPr>
          <w:rFonts w:ascii="Times New Roman" w:hAnsi="Times New Roman" w:cs="Times New Roman"/>
          <w:sz w:val="23"/>
          <w:szCs w:val="23"/>
        </w:rPr>
        <w:t>methods</w:t>
      </w:r>
      <w:r w:rsidR="00D170CC" w:rsidRPr="007418E3">
        <w:rPr>
          <w:rFonts w:ascii="Times New Roman" w:hAnsi="Times New Roman" w:cs="Times New Roman"/>
          <w:sz w:val="23"/>
          <w:szCs w:val="23"/>
        </w:rPr>
        <w:t>,</w:t>
      </w:r>
      <w:r w:rsidRPr="007418E3">
        <w:rPr>
          <w:rFonts w:ascii="Times New Roman" w:hAnsi="Times New Roman" w:cs="Times New Roman"/>
          <w:sz w:val="23"/>
          <w:szCs w:val="23"/>
        </w:rPr>
        <w:t xml:space="preserve"> </w:t>
      </w:r>
      <w:r w:rsidR="00E8037E" w:rsidRPr="007418E3">
        <w:rPr>
          <w:rFonts w:ascii="Times New Roman" w:hAnsi="Times New Roman" w:cs="Times New Roman"/>
          <w:sz w:val="23"/>
          <w:szCs w:val="23"/>
        </w:rPr>
        <w:t xml:space="preserve">can contribute to valuing and protecting such moments. </w:t>
      </w:r>
      <w:r w:rsidRPr="007418E3">
        <w:rPr>
          <w:rFonts w:ascii="Times New Roman" w:hAnsi="Times New Roman" w:cs="Times New Roman"/>
          <w:sz w:val="23"/>
          <w:szCs w:val="23"/>
        </w:rPr>
        <w:t xml:space="preserve">I </w:t>
      </w:r>
      <w:r w:rsidR="00E8037E" w:rsidRPr="007418E3">
        <w:rPr>
          <w:rFonts w:ascii="Times New Roman" w:hAnsi="Times New Roman" w:cs="Times New Roman"/>
          <w:sz w:val="23"/>
          <w:szCs w:val="23"/>
        </w:rPr>
        <w:t xml:space="preserve">also </w:t>
      </w:r>
      <w:r w:rsidRPr="007418E3">
        <w:rPr>
          <w:rFonts w:ascii="Times New Roman" w:hAnsi="Times New Roman" w:cs="Times New Roman"/>
          <w:sz w:val="23"/>
          <w:szCs w:val="23"/>
        </w:rPr>
        <w:t>examine how small moments which matter to children, relate to the big challenges of contemporary education. I will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 </w:t>
      </w:r>
      <w:r w:rsidRPr="007418E3">
        <w:rPr>
          <w:rFonts w:ascii="Times New Roman" w:hAnsi="Times New Roman" w:cs="Times New Roman"/>
          <w:sz w:val="23"/>
          <w:szCs w:val="23"/>
        </w:rPr>
        <w:t xml:space="preserve">share my findings of how an artistic approach to research can offer new perspectives of </w:t>
      </w:r>
      <w:r w:rsidR="00F034D7" w:rsidRPr="007418E3">
        <w:rPr>
          <w:rFonts w:ascii="Times New Roman" w:hAnsi="Times New Roman" w:cs="Times New Roman"/>
          <w:sz w:val="23"/>
          <w:szCs w:val="23"/>
        </w:rPr>
        <w:t xml:space="preserve">children’s </w:t>
      </w:r>
      <w:r w:rsidRPr="007418E3">
        <w:rPr>
          <w:rFonts w:ascii="Times New Roman" w:hAnsi="Times New Roman" w:cs="Times New Roman"/>
          <w:sz w:val="23"/>
          <w:szCs w:val="23"/>
        </w:rPr>
        <w:t>experience</w:t>
      </w:r>
      <w:r w:rsidR="00F034D7" w:rsidRPr="007418E3">
        <w:rPr>
          <w:rFonts w:ascii="Times New Roman" w:hAnsi="Times New Roman" w:cs="Times New Roman"/>
          <w:sz w:val="23"/>
          <w:szCs w:val="23"/>
        </w:rPr>
        <w:t xml:space="preserve"> of</w:t>
      </w:r>
      <w:r w:rsidRPr="007418E3">
        <w:rPr>
          <w:rFonts w:ascii="Times New Roman" w:hAnsi="Times New Roman" w:cs="Times New Roman"/>
          <w:sz w:val="23"/>
          <w:szCs w:val="23"/>
        </w:rPr>
        <w:t xml:space="preserve"> </w:t>
      </w:r>
      <w:r w:rsidR="00F034D7" w:rsidRPr="007418E3">
        <w:rPr>
          <w:rFonts w:ascii="Times New Roman" w:hAnsi="Times New Roman" w:cs="Times New Roman"/>
          <w:sz w:val="23"/>
          <w:szCs w:val="23"/>
        </w:rPr>
        <w:t>their</w:t>
      </w:r>
      <w:r w:rsidRPr="007418E3">
        <w:rPr>
          <w:rFonts w:ascii="Times New Roman" w:hAnsi="Times New Roman" w:cs="Times New Roman"/>
          <w:sz w:val="23"/>
          <w:szCs w:val="23"/>
        </w:rPr>
        <w:t xml:space="preserve"> ECEC setting. My approach is activated through a posthuman ethico-aesthetic paradigm which embraces complexity and difference as an ethical imperative.</w:t>
      </w:r>
      <w:r w:rsidR="00D170CC" w:rsidRPr="007418E3">
        <w:rPr>
          <w:rFonts w:ascii="Times New Roman" w:hAnsi="Times New Roman" w:cs="Times New Roman"/>
          <w:sz w:val="23"/>
          <w:szCs w:val="23"/>
        </w:rPr>
        <w:t xml:space="preserve"> Posthuman perspectives 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of children and childhood </w:t>
      </w:r>
      <w:r w:rsidR="00D170CC" w:rsidRPr="007418E3">
        <w:rPr>
          <w:rFonts w:ascii="Times New Roman" w:hAnsi="Times New Roman" w:cs="Times New Roman"/>
          <w:sz w:val="23"/>
          <w:szCs w:val="23"/>
        </w:rPr>
        <w:t xml:space="preserve">are 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firmly rooted </w:t>
      </w:r>
      <w:r w:rsidR="00D170CC" w:rsidRPr="007418E3">
        <w:rPr>
          <w:rFonts w:ascii="Times New Roman" w:hAnsi="Times New Roman" w:cs="Times New Roman"/>
          <w:sz w:val="23"/>
          <w:szCs w:val="23"/>
        </w:rPr>
        <w:t xml:space="preserve">in 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Froebelian principles of interconnectedness between all things, both living and non-living, human and the more-than human. </w:t>
      </w:r>
      <w:r w:rsidRPr="007418E3">
        <w:rPr>
          <w:rFonts w:ascii="Times New Roman" w:hAnsi="Times New Roman" w:cs="Times New Roman"/>
          <w:sz w:val="23"/>
          <w:szCs w:val="23"/>
        </w:rPr>
        <w:t xml:space="preserve">I propose that this 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perspective, through arts-based </w:t>
      </w:r>
      <w:r w:rsidRPr="007418E3">
        <w:rPr>
          <w:rFonts w:ascii="Times New Roman" w:hAnsi="Times New Roman" w:cs="Times New Roman"/>
          <w:sz w:val="23"/>
          <w:szCs w:val="23"/>
        </w:rPr>
        <w:t>approach</w:t>
      </w:r>
      <w:r w:rsidR="00AC52D0" w:rsidRPr="007418E3">
        <w:rPr>
          <w:rFonts w:ascii="Times New Roman" w:hAnsi="Times New Roman" w:cs="Times New Roman"/>
          <w:sz w:val="23"/>
          <w:szCs w:val="23"/>
        </w:rPr>
        <w:t xml:space="preserve">es to research, </w:t>
      </w:r>
      <w:r w:rsidRPr="007418E3">
        <w:rPr>
          <w:rFonts w:ascii="Times New Roman" w:hAnsi="Times New Roman" w:cs="Times New Roman"/>
          <w:sz w:val="23"/>
          <w:szCs w:val="23"/>
        </w:rPr>
        <w:t xml:space="preserve"> exposes the potential and significance of art in education and presents a timely philosophical and empirical approach for Irish ECEC research.</w:t>
      </w:r>
      <w:r w:rsidR="00D170CC" w:rsidRPr="007418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3FE279" w14:textId="7FC597E4" w:rsidR="002F4FB9" w:rsidRPr="007418E3" w:rsidRDefault="001B2005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E8037E" w:rsidRPr="007418E3">
        <w:rPr>
          <w:rFonts w:ascii="Times New Roman" w:hAnsi="Times New Roman" w:cs="Times New Roman"/>
          <w:b/>
          <w:bCs/>
          <w:sz w:val="23"/>
          <w:szCs w:val="23"/>
        </w:rPr>
        <w:t xml:space="preserve">resentation </w:t>
      </w:r>
      <w:r w:rsidR="005818B8" w:rsidRPr="007418E3">
        <w:rPr>
          <w:rFonts w:ascii="Times New Roman" w:hAnsi="Times New Roman" w:cs="Times New Roman"/>
          <w:b/>
          <w:bCs/>
          <w:sz w:val="23"/>
          <w:szCs w:val="23"/>
        </w:rPr>
        <w:t xml:space="preserve">References: </w:t>
      </w:r>
    </w:p>
    <w:p w14:paraId="1D2BDE3D" w14:textId="625728E5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Aslanian, T.K. (2018) ‘Recycling Piaget: Posthumanism and making children’s knowledge matter’,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Educational Philosophy and Theory</w:t>
      </w:r>
      <w:r w:rsidRPr="007418E3">
        <w:rPr>
          <w:rFonts w:ascii="Times New Roman" w:hAnsi="Times New Roman" w:cs="Times New Roman"/>
          <w:sz w:val="23"/>
          <w:szCs w:val="23"/>
        </w:rPr>
        <w:t>, 50(4), pp. 417–427. doi:10.1080/00131857.2017.1377068.</w:t>
      </w:r>
    </w:p>
    <w:p w14:paraId="393CD15B" w14:textId="24C85652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Atkinson, D. (2018a)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Art, Disobedience, and Ethics: The Adventure of Pedagogy</w:t>
      </w:r>
      <w:r w:rsidRPr="007418E3">
        <w:rPr>
          <w:rFonts w:ascii="Times New Roman" w:hAnsi="Times New Roman" w:cs="Times New Roman"/>
          <w:sz w:val="23"/>
          <w:szCs w:val="23"/>
        </w:rPr>
        <w:t>. 1st edition. New York, NY: Nature America Ltd.</w:t>
      </w:r>
    </w:p>
    <w:p w14:paraId="0B10DAD6" w14:textId="68A11B8C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Barad, K. (2003) ‘Posthumanist Performativity: Toward an Understanding of How Matter Comes to Matter’,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Signs: Journal of Women in Culture and Society</w:t>
      </w:r>
      <w:r w:rsidRPr="007418E3">
        <w:rPr>
          <w:rFonts w:ascii="Times New Roman" w:hAnsi="Times New Roman" w:cs="Times New Roman"/>
          <w:sz w:val="23"/>
          <w:szCs w:val="23"/>
        </w:rPr>
        <w:t>, 28(3), pp. 801–831. doi:10.1086/345321.</w:t>
      </w:r>
    </w:p>
    <w:p w14:paraId="21055AAB" w14:textId="3415160F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Bennett, J. (2001)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The enchantment of modern life: attachments, crossings, and ethics</w:t>
      </w:r>
      <w:r w:rsidRPr="007418E3">
        <w:rPr>
          <w:rFonts w:ascii="Times New Roman" w:hAnsi="Times New Roman" w:cs="Times New Roman"/>
          <w:sz w:val="23"/>
          <w:szCs w:val="23"/>
        </w:rPr>
        <w:t>. Princeton, N.J: Princeton University Press.</w:t>
      </w:r>
    </w:p>
    <w:p w14:paraId="64530E79" w14:textId="1790CCE7" w:rsidR="00E8037E" w:rsidRPr="007418E3" w:rsidRDefault="00E8037E" w:rsidP="002F4FB9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Biesta, G. (2021)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World-centred education: a view for the present</w:t>
      </w:r>
      <w:r w:rsidRPr="007418E3">
        <w:rPr>
          <w:rFonts w:ascii="Times New Roman" w:hAnsi="Times New Roman" w:cs="Times New Roman"/>
          <w:sz w:val="23"/>
          <w:szCs w:val="23"/>
        </w:rPr>
        <w:t>. New York, NY: Routledge.</w:t>
      </w:r>
    </w:p>
    <w:p w14:paraId="1F3E4E46" w14:textId="789E19DC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Braidotti, R. (2013)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The Posthuman</w:t>
      </w:r>
      <w:r w:rsidRPr="007418E3">
        <w:rPr>
          <w:rFonts w:ascii="Times New Roman" w:hAnsi="Times New Roman" w:cs="Times New Roman"/>
          <w:sz w:val="23"/>
          <w:szCs w:val="23"/>
        </w:rPr>
        <w:t>. Cambridge, UK ; Malden, MA, USA: Polity Press.</w:t>
      </w:r>
    </w:p>
    <w:p w14:paraId="19EC08C8" w14:textId="5C5B6AD1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Crutzen, P.J. (2006) ‘The Anthropocene - The Current Human Dominated Geological Era’,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Paths of Discovery</w:t>
      </w:r>
      <w:r w:rsidRPr="007418E3">
        <w:rPr>
          <w:rFonts w:ascii="Times New Roman" w:hAnsi="Times New Roman" w:cs="Times New Roman"/>
          <w:sz w:val="23"/>
          <w:szCs w:val="23"/>
        </w:rPr>
        <w:t>, Pontifical Academy of Sciences(Acta 18), pp. 199–211.</w:t>
      </w:r>
    </w:p>
    <w:p w14:paraId="61472336" w14:textId="1028C291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Dahlberg, G. (2016) ‘An ethico-aesthetic paradigm as an alternative discourse to the quality assurance discourse’,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Contemporary Issues in Early Childhood</w:t>
      </w:r>
      <w:r w:rsidRPr="007418E3">
        <w:rPr>
          <w:rFonts w:ascii="Times New Roman" w:hAnsi="Times New Roman" w:cs="Times New Roman"/>
          <w:sz w:val="23"/>
          <w:szCs w:val="23"/>
        </w:rPr>
        <w:t>, 17(1), pp. 124–133. doi:10.1177/1463949115627910.</w:t>
      </w:r>
    </w:p>
    <w:p w14:paraId="679D4DEF" w14:textId="259854DA" w:rsidR="00E8037E" w:rsidRPr="007418E3" w:rsidRDefault="00E8037E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lastRenderedPageBreak/>
        <w:t xml:space="preserve">Flannery Quinn, S. (2013)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Froebel’s Gifts</w:t>
      </w:r>
      <w:r w:rsidRPr="007418E3">
        <w:rPr>
          <w:rFonts w:ascii="Times New Roman" w:hAnsi="Times New Roman" w:cs="Times New Roman"/>
          <w:sz w:val="23"/>
          <w:szCs w:val="23"/>
        </w:rPr>
        <w:t>. London: Froebel College.</w:t>
      </w:r>
    </w:p>
    <w:p w14:paraId="10A24016" w14:textId="6BE2086E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Ingold, T. (2013)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Making: anthropology, archaeology, art and architecture</w:t>
      </w:r>
      <w:r w:rsidRPr="007418E3">
        <w:rPr>
          <w:rFonts w:ascii="Times New Roman" w:hAnsi="Times New Roman" w:cs="Times New Roman"/>
          <w:sz w:val="23"/>
          <w:szCs w:val="23"/>
        </w:rPr>
        <w:t>. London ; New York: Routledge.</w:t>
      </w:r>
    </w:p>
    <w:p w14:paraId="4822C932" w14:textId="3E164DF8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Kind, S. (2014) ‘Material Encounters’,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International Journal of Child, Youth and Family Studies</w:t>
      </w:r>
      <w:r w:rsidRPr="007418E3">
        <w:rPr>
          <w:rFonts w:ascii="Times New Roman" w:hAnsi="Times New Roman" w:cs="Times New Roman"/>
          <w:sz w:val="23"/>
          <w:szCs w:val="23"/>
        </w:rPr>
        <w:t>, 5(4.2), pp. 865–877.</w:t>
      </w:r>
    </w:p>
    <w:p w14:paraId="500C20D3" w14:textId="424D7F29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Law, J. (2004)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After Method: Mess in Social Science Research</w:t>
      </w:r>
      <w:r w:rsidRPr="007418E3">
        <w:rPr>
          <w:rFonts w:ascii="Times New Roman" w:hAnsi="Times New Roman" w:cs="Times New Roman"/>
          <w:sz w:val="23"/>
          <w:szCs w:val="23"/>
        </w:rPr>
        <w:t>. London, New York: Routledge.</w:t>
      </w:r>
    </w:p>
    <w:p w14:paraId="0E992887" w14:textId="3D8F1752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Lester, S. (2020)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Everyday playfulness: a new approach to children’s play and adult responses to it</w:t>
      </w:r>
      <w:r w:rsidRPr="007418E3">
        <w:rPr>
          <w:rFonts w:ascii="Times New Roman" w:hAnsi="Times New Roman" w:cs="Times New Roman"/>
          <w:sz w:val="23"/>
          <w:szCs w:val="23"/>
        </w:rPr>
        <w:t>. London ; Philadelphia: Jessica Kingsley Publishers.</w:t>
      </w:r>
    </w:p>
    <w:p w14:paraId="67879723" w14:textId="2DD37925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Loveless, N. (2019)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How to make art at the end of the world: a manifesto for research-creation</w:t>
      </w:r>
      <w:r w:rsidRPr="007418E3">
        <w:rPr>
          <w:rFonts w:ascii="Times New Roman" w:hAnsi="Times New Roman" w:cs="Times New Roman"/>
          <w:sz w:val="23"/>
          <w:szCs w:val="23"/>
        </w:rPr>
        <w:t>. Durham: Duke University Press.</w:t>
      </w:r>
    </w:p>
    <w:p w14:paraId="5C85DB7E" w14:textId="0C8DA8A9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MacCormack, P. (2018) ‘Posthuman Ethics’, in Braidotti, R. and Hlavjova, M. (eds)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 xml:space="preserve">The Posthuman </w:t>
      </w:r>
      <w:proofErr w:type="spellStart"/>
      <w:r w:rsidRPr="007418E3">
        <w:rPr>
          <w:rFonts w:ascii="Times New Roman" w:hAnsi="Times New Roman" w:cs="Times New Roman"/>
          <w:i/>
          <w:iCs/>
          <w:sz w:val="23"/>
          <w:szCs w:val="23"/>
        </w:rPr>
        <w:t>Glossery</w:t>
      </w:r>
      <w:proofErr w:type="spellEnd"/>
      <w:r w:rsidRPr="007418E3">
        <w:rPr>
          <w:rFonts w:ascii="Times New Roman" w:hAnsi="Times New Roman" w:cs="Times New Roman"/>
          <w:sz w:val="23"/>
          <w:szCs w:val="23"/>
        </w:rPr>
        <w:t>. London: Bloomsbury Academic.</w:t>
      </w:r>
    </w:p>
    <w:p w14:paraId="138AE290" w14:textId="0F195103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MacRae, C. (2019) ‘The Red Blanket: A dance of animacy’,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Global Studies of Childhood</w:t>
      </w:r>
      <w:r w:rsidRPr="007418E3">
        <w:rPr>
          <w:rFonts w:ascii="Times New Roman" w:hAnsi="Times New Roman" w:cs="Times New Roman"/>
          <w:sz w:val="23"/>
          <w:szCs w:val="23"/>
        </w:rPr>
        <w:t>, 1(11). doi:10.1177/2043610619832899.</w:t>
      </w:r>
    </w:p>
    <w:p w14:paraId="2EB5DD6C" w14:textId="149B3A78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Malone, K. (2018) ‘Reconfiguring the Child in the Anthropocene’, in Malone, K.,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Children in the Anthropocene</w:t>
      </w:r>
      <w:r w:rsidRPr="007418E3">
        <w:rPr>
          <w:rFonts w:ascii="Times New Roman" w:hAnsi="Times New Roman" w:cs="Times New Roman"/>
          <w:sz w:val="23"/>
          <w:szCs w:val="23"/>
        </w:rPr>
        <w:t>. London: Palgrave Macmillan UK, pp. 247–257. doi:10.1057/978-1-137-43091-5_9.</w:t>
      </w:r>
    </w:p>
    <w:p w14:paraId="3DC92749" w14:textId="154DE070" w:rsidR="006073DD" w:rsidRPr="007418E3" w:rsidRDefault="006073DD" w:rsidP="002F4FB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Marmé Thompson, C. (2019) ‘“So You Will Remember Me as an Artist”: Art-Making as a Way of Being in Early Childhood’, in Sakr, M. and Osgood, J. (eds)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Postdevelopmental Approaches to Childhood Art</w:t>
      </w:r>
      <w:r w:rsidRPr="007418E3">
        <w:rPr>
          <w:rFonts w:ascii="Times New Roman" w:hAnsi="Times New Roman" w:cs="Times New Roman"/>
          <w:sz w:val="23"/>
          <w:szCs w:val="23"/>
        </w:rPr>
        <w:t>. London &amp; New York: Bloomsbury Academic, pp. 137–152.</w:t>
      </w:r>
    </w:p>
    <w:p w14:paraId="7AAEF414" w14:textId="3B7D66F2" w:rsidR="006073DD" w:rsidRPr="007418E3" w:rsidRDefault="006073DD" w:rsidP="007418E3">
      <w:pPr>
        <w:pStyle w:val="Default"/>
        <w:rPr>
          <w:color w:val="auto"/>
          <w:sz w:val="23"/>
          <w:szCs w:val="23"/>
        </w:rPr>
      </w:pPr>
      <w:r w:rsidRPr="007418E3">
        <w:rPr>
          <w:sz w:val="23"/>
          <w:szCs w:val="23"/>
        </w:rPr>
        <w:t xml:space="preserve">Mitchelmore, S. and Fleet, A. (2017) ‘The Worlds of the Very Young: Seeing the Everyday in Small Pieces’, in Fleet, A., Patterson, C., and Robertson, J. 282 </w:t>
      </w:r>
      <w:r w:rsidRPr="007418E3">
        <w:rPr>
          <w:color w:val="auto"/>
          <w:sz w:val="23"/>
          <w:szCs w:val="23"/>
        </w:rPr>
        <w:t xml:space="preserve">(eds) </w:t>
      </w:r>
      <w:r w:rsidRPr="007418E3">
        <w:rPr>
          <w:i/>
          <w:iCs/>
          <w:color w:val="auto"/>
          <w:sz w:val="23"/>
          <w:szCs w:val="23"/>
        </w:rPr>
        <w:t>Pedagogical documentation in early years practice: seeing through multiple perspectives</w:t>
      </w:r>
      <w:r w:rsidRPr="007418E3">
        <w:rPr>
          <w:color w:val="auto"/>
          <w:sz w:val="23"/>
          <w:szCs w:val="23"/>
        </w:rPr>
        <w:t>. 1st edition. Thousand Oaks, CA: SAGE Pub, pp. 61–72.</w:t>
      </w:r>
    </w:p>
    <w:p w14:paraId="54E335A5" w14:textId="77777777" w:rsidR="007418E3" w:rsidRPr="007418E3" w:rsidRDefault="007418E3" w:rsidP="007418E3">
      <w:pPr>
        <w:pStyle w:val="Default"/>
        <w:rPr>
          <w:sz w:val="23"/>
          <w:szCs w:val="23"/>
        </w:rPr>
      </w:pPr>
    </w:p>
    <w:p w14:paraId="20A3219A" w14:textId="65CF658F" w:rsidR="006073DD" w:rsidRPr="007418E3" w:rsidRDefault="006073DD" w:rsidP="005818B8">
      <w:pPr>
        <w:pStyle w:val="Default"/>
        <w:rPr>
          <w:sz w:val="23"/>
          <w:szCs w:val="23"/>
        </w:rPr>
      </w:pPr>
      <w:r w:rsidRPr="007418E3">
        <w:rPr>
          <w:sz w:val="23"/>
          <w:szCs w:val="23"/>
        </w:rPr>
        <w:t xml:space="preserve">Murris, K. (2016) </w:t>
      </w:r>
      <w:r w:rsidRPr="007418E3">
        <w:rPr>
          <w:i/>
          <w:iCs/>
          <w:sz w:val="23"/>
          <w:szCs w:val="23"/>
        </w:rPr>
        <w:t xml:space="preserve">The posthuman child: educational transformation through philosophy with </w:t>
      </w:r>
      <w:proofErr w:type="spellStart"/>
      <w:r w:rsidRPr="007418E3">
        <w:rPr>
          <w:i/>
          <w:iCs/>
          <w:sz w:val="23"/>
          <w:szCs w:val="23"/>
        </w:rPr>
        <w:t>picturebooks</w:t>
      </w:r>
      <w:proofErr w:type="spellEnd"/>
      <w:r w:rsidRPr="007418E3">
        <w:rPr>
          <w:sz w:val="23"/>
          <w:szCs w:val="23"/>
        </w:rPr>
        <w:t>. London ; New York, NY: Routledge, Taylor &amp; Francis Group.</w:t>
      </w:r>
    </w:p>
    <w:p w14:paraId="754ED272" w14:textId="77777777" w:rsidR="006073DD" w:rsidRPr="007418E3" w:rsidRDefault="006073DD" w:rsidP="005818B8">
      <w:pPr>
        <w:pStyle w:val="Default"/>
        <w:rPr>
          <w:sz w:val="23"/>
          <w:szCs w:val="23"/>
        </w:rPr>
      </w:pPr>
    </w:p>
    <w:p w14:paraId="049D71E7" w14:textId="2D4CC5D9" w:rsidR="005818B8" w:rsidRPr="007418E3" w:rsidRDefault="005818B8" w:rsidP="005818B8">
      <w:pPr>
        <w:pStyle w:val="Default"/>
        <w:rPr>
          <w:sz w:val="23"/>
          <w:szCs w:val="23"/>
        </w:rPr>
      </w:pPr>
      <w:r w:rsidRPr="007418E3">
        <w:rPr>
          <w:sz w:val="23"/>
          <w:szCs w:val="23"/>
        </w:rPr>
        <w:t xml:space="preserve">Puig de la Bellacasa, M. (2017) </w:t>
      </w:r>
      <w:r w:rsidRPr="007418E3">
        <w:rPr>
          <w:i/>
          <w:iCs/>
          <w:sz w:val="23"/>
          <w:szCs w:val="23"/>
        </w:rPr>
        <w:t>Matters of care: speculative ethics in more than human worlds</w:t>
      </w:r>
      <w:r w:rsidRPr="007418E3">
        <w:rPr>
          <w:sz w:val="23"/>
          <w:szCs w:val="23"/>
        </w:rPr>
        <w:t xml:space="preserve">. Minneapolis: University of Minnesota Press (Posthumanities, 41). </w:t>
      </w:r>
    </w:p>
    <w:p w14:paraId="347780CE" w14:textId="2AF00ACA" w:rsidR="005818B8" w:rsidRPr="007418E3" w:rsidRDefault="005818B8" w:rsidP="005818B8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Rautio, P. (2013) ‘Children who carry stones in their pockets: on autotelic material practices in everyday life’,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Children’s Geographies</w:t>
      </w:r>
      <w:r w:rsidRPr="007418E3">
        <w:rPr>
          <w:rFonts w:ascii="Times New Roman" w:hAnsi="Times New Roman" w:cs="Times New Roman"/>
          <w:sz w:val="23"/>
          <w:szCs w:val="23"/>
        </w:rPr>
        <w:t>, 11(4), pp. 394–408. doi:10.1080/14733285.2013.812278.</w:t>
      </w:r>
    </w:p>
    <w:p w14:paraId="55DAB30F" w14:textId="3B7959B2" w:rsidR="005818B8" w:rsidRPr="007418E3" w:rsidRDefault="005818B8" w:rsidP="005818B8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Rotas, A. (2015) ‘Ecologies of Practice: Teaching and Learning against the Obvious’, in Snaza, N. and Weaver, J.A. (eds)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Posthumanism and Educational Research</w:t>
      </w:r>
      <w:r w:rsidRPr="007418E3">
        <w:rPr>
          <w:rFonts w:ascii="Times New Roman" w:hAnsi="Times New Roman" w:cs="Times New Roman"/>
          <w:sz w:val="23"/>
          <w:szCs w:val="23"/>
        </w:rPr>
        <w:t>. New York: Routledge, pp. 91–104.</w:t>
      </w:r>
    </w:p>
    <w:p w14:paraId="3972D37D" w14:textId="4755C76C" w:rsidR="005818B8" w:rsidRPr="007418E3" w:rsidRDefault="005818B8" w:rsidP="005818B8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Sakr, M. and Osgood, J. (eds) (2019)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 xml:space="preserve">Postdevelopmental approaches to childhood art. </w:t>
      </w:r>
      <w:r w:rsidRPr="007418E3">
        <w:rPr>
          <w:rFonts w:ascii="Times New Roman" w:hAnsi="Times New Roman" w:cs="Times New Roman"/>
          <w:sz w:val="23"/>
          <w:szCs w:val="23"/>
        </w:rPr>
        <w:t>London: BLOOMSBURY.</w:t>
      </w:r>
    </w:p>
    <w:p w14:paraId="40D0659B" w14:textId="2C65A061" w:rsidR="005818B8" w:rsidRPr="007418E3" w:rsidRDefault="005818B8" w:rsidP="005818B8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Seigworth, G.J. and Gregg, M. (2010) ‘An Inventory of Shimmers’, in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The Affect Theory Reader</w:t>
      </w:r>
      <w:r w:rsidRPr="007418E3">
        <w:rPr>
          <w:rFonts w:ascii="Times New Roman" w:hAnsi="Times New Roman" w:cs="Times New Roman"/>
          <w:sz w:val="23"/>
          <w:szCs w:val="23"/>
        </w:rPr>
        <w:t>. Durham &amp; London: Duke University Press. Available at: https://mellonseminaremotions.wikispaces.com/file/view/Affect+Reader-Intro.pdf (Accessed: 14 March 2018).</w:t>
      </w:r>
    </w:p>
    <w:p w14:paraId="51C67357" w14:textId="051474C4" w:rsidR="006073DD" w:rsidRPr="007418E3" w:rsidRDefault="006073DD" w:rsidP="005818B8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lastRenderedPageBreak/>
        <w:t xml:space="preserve">Snaza, N.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 xml:space="preserve">et al. </w:t>
      </w:r>
      <w:r w:rsidRPr="007418E3">
        <w:rPr>
          <w:rFonts w:ascii="Times New Roman" w:hAnsi="Times New Roman" w:cs="Times New Roman"/>
          <w:sz w:val="23"/>
          <w:szCs w:val="23"/>
        </w:rPr>
        <w:t xml:space="preserve">(2014) ‘Toward a Posthumanist Education’,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Journal of Curriculum Theorizing</w:t>
      </w:r>
      <w:r w:rsidRPr="007418E3">
        <w:rPr>
          <w:rFonts w:ascii="Times New Roman" w:hAnsi="Times New Roman" w:cs="Times New Roman"/>
          <w:sz w:val="23"/>
          <w:szCs w:val="23"/>
        </w:rPr>
        <w:t>, 30(2), p. 17.</w:t>
      </w:r>
    </w:p>
    <w:p w14:paraId="7CD04031" w14:textId="2EE7EA3A" w:rsidR="006073DD" w:rsidRPr="007418E3" w:rsidRDefault="006073DD" w:rsidP="005818B8">
      <w:pPr>
        <w:jc w:val="both"/>
        <w:rPr>
          <w:rFonts w:ascii="Times New Roman" w:hAnsi="Times New Roman" w:cs="Times New Roman"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Springay, S., Irwin, R.L. and Kind, S. (2008) ‘A/R/Tographers and Living Inquiry’, in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Handbook of the arts in qualitative research: perspectives, methodologies, examples, and issues</w:t>
      </w:r>
      <w:r w:rsidRPr="007418E3">
        <w:rPr>
          <w:rFonts w:ascii="Times New Roman" w:hAnsi="Times New Roman" w:cs="Times New Roman"/>
          <w:sz w:val="23"/>
          <w:szCs w:val="23"/>
        </w:rPr>
        <w:t>. Los Angeles: Sage, p. chap. 7.</w:t>
      </w:r>
    </w:p>
    <w:p w14:paraId="12117353" w14:textId="1EE70F38" w:rsidR="006073DD" w:rsidRPr="007418E3" w:rsidRDefault="006073DD" w:rsidP="005818B8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18E3">
        <w:rPr>
          <w:rFonts w:ascii="Times New Roman" w:hAnsi="Times New Roman" w:cs="Times New Roman"/>
          <w:sz w:val="23"/>
          <w:szCs w:val="23"/>
        </w:rPr>
        <w:t xml:space="preserve">Stewart, K. (2007) </w:t>
      </w:r>
      <w:r w:rsidRPr="007418E3">
        <w:rPr>
          <w:rFonts w:ascii="Times New Roman" w:hAnsi="Times New Roman" w:cs="Times New Roman"/>
          <w:i/>
          <w:iCs/>
          <w:sz w:val="23"/>
          <w:szCs w:val="23"/>
        </w:rPr>
        <w:t>Ordinary affects</w:t>
      </w:r>
      <w:r w:rsidRPr="007418E3">
        <w:rPr>
          <w:rFonts w:ascii="Times New Roman" w:hAnsi="Times New Roman" w:cs="Times New Roman"/>
          <w:sz w:val="23"/>
          <w:szCs w:val="23"/>
        </w:rPr>
        <w:t>. Durham, NC: Duke University Press.</w:t>
      </w:r>
    </w:p>
    <w:p w14:paraId="5DFC8821" w14:textId="77777777" w:rsidR="005818B8" w:rsidRDefault="005818B8" w:rsidP="002F4FB9">
      <w:pPr>
        <w:jc w:val="both"/>
      </w:pPr>
    </w:p>
    <w:sectPr w:rsidR="00581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E2"/>
    <w:rsid w:val="001B2005"/>
    <w:rsid w:val="002F4FB9"/>
    <w:rsid w:val="00431E52"/>
    <w:rsid w:val="004432CE"/>
    <w:rsid w:val="005818B8"/>
    <w:rsid w:val="005A782C"/>
    <w:rsid w:val="006073DD"/>
    <w:rsid w:val="00691FE2"/>
    <w:rsid w:val="006D0B5A"/>
    <w:rsid w:val="007418E3"/>
    <w:rsid w:val="007B0F77"/>
    <w:rsid w:val="008B66E9"/>
    <w:rsid w:val="00AC52D0"/>
    <w:rsid w:val="00B65902"/>
    <w:rsid w:val="00CD5AA5"/>
    <w:rsid w:val="00D170CC"/>
    <w:rsid w:val="00E8037E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25F3"/>
  <w15:chartTrackingRefBased/>
  <w15:docId w15:val="{F3A90236-4E5C-4565-84E3-9205CA87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FE2"/>
    <w:rPr>
      <w:color w:val="605E5C"/>
      <w:shd w:val="clear" w:color="auto" w:fill="E1DFDD"/>
    </w:rPr>
  </w:style>
  <w:style w:type="paragraph" w:customStyle="1" w:styleId="Default">
    <w:name w:val="Default"/>
    <w:rsid w:val="00581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91C8A-FABA-49EB-B919-7F93582D8094}">
  <ds:schemaRefs>
    <ds:schemaRef ds:uri="http://schemas.microsoft.com/office/2006/metadata/properties"/>
    <ds:schemaRef ds:uri="http://schemas.microsoft.com/office/infopath/2007/PartnerControls"/>
    <ds:schemaRef ds:uri="99637af7-127b-4645-bd4f-ee341e633766"/>
    <ds:schemaRef ds:uri="1a60ba1f-f66d-4522-a7c1-5d4bded81124"/>
  </ds:schemaRefs>
</ds:datastoreItem>
</file>

<file path=customXml/itemProps2.xml><?xml version="1.0" encoding="utf-8"?>
<ds:datastoreItem xmlns:ds="http://schemas.openxmlformats.org/officeDocument/2006/customXml" ds:itemID="{318DD089-1626-42D8-9DA7-D88641E08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BADC1-C5DB-4B6B-859C-465C3F9A0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7af7-127b-4645-bd4f-ee341e633766"/>
    <ds:schemaRef ds:uri="1a60ba1f-f66d-4522-a7c1-5d4bded8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Hill</dc:creator>
  <cp:keywords/>
  <dc:description/>
  <cp:lastModifiedBy>Clara Jordan</cp:lastModifiedBy>
  <cp:revision>3</cp:revision>
  <cp:lastPrinted>2023-01-30T12:41:00Z</cp:lastPrinted>
  <dcterms:created xsi:type="dcterms:W3CDTF">2023-02-03T10:06:00Z</dcterms:created>
  <dcterms:modified xsi:type="dcterms:W3CDTF">2023-06-14T13:20:00Z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0x010100267ABAD65333E64B8895DAA9799DD4B9</vt:lpwstr>
  </property>
</Properties>
</file>