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A0FC2" w14:textId="77777777" w:rsidR="009A16EA" w:rsidRPr="008B0BC2" w:rsidRDefault="009A16EA" w:rsidP="009A16EA">
      <w:pPr>
        <w:autoSpaceDE w:val="0"/>
        <w:autoSpaceDN w:val="0"/>
        <w:adjustRightInd w:val="0"/>
        <w:spacing w:after="0" w:line="240" w:lineRule="auto"/>
        <w:rPr>
          <w:rFonts w:cstheme="minorHAnsi"/>
          <w:color w:val="000000"/>
        </w:rPr>
      </w:pPr>
      <w:r w:rsidRPr="008B0BC2">
        <w:rPr>
          <w:rFonts w:cstheme="minorHAnsi"/>
          <w:b/>
          <w:bCs/>
          <w:color w:val="000000"/>
        </w:rPr>
        <w:t>Presenter</w:t>
      </w:r>
      <w:r w:rsidRPr="008B0BC2">
        <w:rPr>
          <w:rFonts w:cstheme="minorHAnsi"/>
          <w:color w:val="000000"/>
        </w:rPr>
        <w:t>: Fiona Nic Fhionnlaoich</w:t>
      </w:r>
    </w:p>
    <w:p w14:paraId="3566E907" w14:textId="77777777" w:rsidR="00810BAF" w:rsidRPr="008B0BC2" w:rsidRDefault="00810BAF" w:rsidP="009A16EA">
      <w:pPr>
        <w:autoSpaceDE w:val="0"/>
        <w:autoSpaceDN w:val="0"/>
        <w:adjustRightInd w:val="0"/>
        <w:spacing w:after="0" w:line="240" w:lineRule="auto"/>
        <w:rPr>
          <w:rFonts w:cstheme="minorHAnsi"/>
          <w:color w:val="000000"/>
        </w:rPr>
      </w:pPr>
    </w:p>
    <w:p w14:paraId="14CA39DB" w14:textId="049459DB" w:rsidR="009A16EA" w:rsidRPr="008B0BC2" w:rsidRDefault="009A16EA" w:rsidP="009A16EA">
      <w:pPr>
        <w:autoSpaceDE w:val="0"/>
        <w:autoSpaceDN w:val="0"/>
        <w:adjustRightInd w:val="0"/>
        <w:spacing w:after="0" w:line="240" w:lineRule="auto"/>
        <w:rPr>
          <w:rFonts w:cstheme="minorHAnsi"/>
          <w:color w:val="000000"/>
        </w:rPr>
      </w:pPr>
      <w:r w:rsidRPr="008B0BC2">
        <w:rPr>
          <w:rFonts w:cstheme="minorHAnsi"/>
          <w:color w:val="000000"/>
        </w:rPr>
        <w:t>Froebel Dept. of Primary and Early Childhood Education, Maynooth University</w:t>
      </w:r>
    </w:p>
    <w:p w14:paraId="31CB4F2A" w14:textId="15A20B33" w:rsidR="009A16EA" w:rsidRPr="008B0BC2" w:rsidRDefault="007A4ECB" w:rsidP="009A16EA">
      <w:pPr>
        <w:autoSpaceDE w:val="0"/>
        <w:autoSpaceDN w:val="0"/>
        <w:adjustRightInd w:val="0"/>
        <w:spacing w:after="0" w:line="240" w:lineRule="auto"/>
        <w:rPr>
          <w:rFonts w:cstheme="minorHAnsi"/>
          <w:color w:val="000000"/>
        </w:rPr>
      </w:pPr>
      <w:r w:rsidRPr="008B0BC2">
        <w:rPr>
          <w:rFonts w:cstheme="minorHAnsi"/>
          <w:color w:val="000000"/>
        </w:rPr>
        <w:t>Queen’s University, Belfast</w:t>
      </w:r>
    </w:p>
    <w:p w14:paraId="65B4F476" w14:textId="77777777" w:rsidR="009A16EA" w:rsidRPr="008B0BC2" w:rsidRDefault="009A16EA" w:rsidP="009A16EA">
      <w:pPr>
        <w:autoSpaceDE w:val="0"/>
        <w:autoSpaceDN w:val="0"/>
        <w:adjustRightInd w:val="0"/>
        <w:spacing w:after="0" w:line="240" w:lineRule="auto"/>
        <w:rPr>
          <w:rFonts w:cstheme="minorHAnsi"/>
          <w:color w:val="000000"/>
        </w:rPr>
      </w:pPr>
    </w:p>
    <w:p w14:paraId="4989CC3D" w14:textId="633EA9F4" w:rsidR="008B0BC2" w:rsidRPr="008B0BC2" w:rsidRDefault="00CB335B" w:rsidP="009A16EA">
      <w:pPr>
        <w:autoSpaceDE w:val="0"/>
        <w:autoSpaceDN w:val="0"/>
        <w:adjustRightInd w:val="0"/>
        <w:spacing w:after="0" w:line="240" w:lineRule="auto"/>
        <w:rPr>
          <w:rFonts w:cstheme="minorHAnsi"/>
          <w:b/>
          <w:bCs/>
          <w:color w:val="000000"/>
        </w:rPr>
      </w:pPr>
      <w:r w:rsidRPr="00CB335B">
        <w:rPr>
          <w:rFonts w:cstheme="minorHAnsi"/>
          <w:color w:val="000000"/>
        </w:rPr>
        <w:t>Learning Irish in English-medium primary schools: what children’s experiences tell us about language learner autonomy.</w:t>
      </w:r>
    </w:p>
    <w:p w14:paraId="2F7BF73E" w14:textId="267FE9E6" w:rsidR="009A16EA" w:rsidRPr="008B0BC2" w:rsidRDefault="009A16EA" w:rsidP="007A4ECB">
      <w:pPr>
        <w:autoSpaceDE w:val="0"/>
        <w:autoSpaceDN w:val="0"/>
        <w:adjustRightInd w:val="0"/>
        <w:spacing w:after="0" w:line="240" w:lineRule="auto"/>
        <w:rPr>
          <w:rFonts w:cstheme="minorHAnsi"/>
          <w:color w:val="000000"/>
        </w:rPr>
      </w:pPr>
    </w:p>
    <w:p w14:paraId="41C8D09A" w14:textId="7A59C60E" w:rsidR="009A16EA" w:rsidRPr="008B0BC2" w:rsidRDefault="00FC2C54" w:rsidP="009A16EA">
      <w:pPr>
        <w:autoSpaceDE w:val="0"/>
        <w:autoSpaceDN w:val="0"/>
        <w:adjustRightInd w:val="0"/>
        <w:spacing w:after="0" w:line="240" w:lineRule="auto"/>
        <w:rPr>
          <w:rFonts w:cstheme="minorHAnsi"/>
          <w:b/>
          <w:bCs/>
          <w:color w:val="000000"/>
        </w:rPr>
      </w:pPr>
      <w:r w:rsidRPr="008B0BC2">
        <w:rPr>
          <w:rFonts w:cstheme="minorHAnsi"/>
          <w:b/>
          <w:bCs/>
          <w:color w:val="000000"/>
        </w:rPr>
        <w:t>Abstract</w:t>
      </w:r>
    </w:p>
    <w:p w14:paraId="61100317" w14:textId="77777777" w:rsidR="00FC2C54" w:rsidRPr="008B0BC2" w:rsidRDefault="00FC2C54" w:rsidP="009A16EA">
      <w:pPr>
        <w:autoSpaceDE w:val="0"/>
        <w:autoSpaceDN w:val="0"/>
        <w:adjustRightInd w:val="0"/>
        <w:spacing w:after="0" w:line="240" w:lineRule="auto"/>
        <w:rPr>
          <w:rFonts w:cstheme="minorHAnsi"/>
          <w:color w:val="000000"/>
        </w:rPr>
      </w:pPr>
    </w:p>
    <w:p w14:paraId="4FCA01BC" w14:textId="77777777" w:rsidR="00F2421A" w:rsidRPr="008B0BC2" w:rsidRDefault="00F2421A" w:rsidP="00F2421A">
      <w:pPr>
        <w:autoSpaceDE w:val="0"/>
        <w:autoSpaceDN w:val="0"/>
        <w:adjustRightInd w:val="0"/>
        <w:spacing w:after="120" w:line="240" w:lineRule="auto"/>
        <w:rPr>
          <w:rFonts w:cstheme="minorHAnsi"/>
        </w:rPr>
      </w:pPr>
      <w:r w:rsidRPr="008B0BC2">
        <w:rPr>
          <w:rFonts w:cstheme="minorHAnsi"/>
        </w:rPr>
        <w:t>There is broad dissatisfaction regarding the teaching of Irish in English-medium schools, with multiple studies highlighting a decrease in children’s attainment and attitude towards the language.  Children’s voices have largely been absent from discussions about teaching and learning Irish.  This study addresses this gap in the research by documenting primary school children’s experiences in first class (7-year-olds) and fifth class (11-year-olds) using a qualitative methodology.</w:t>
      </w:r>
    </w:p>
    <w:p w14:paraId="13B15E91" w14:textId="77777777" w:rsidR="00F2421A" w:rsidRPr="008B0BC2" w:rsidRDefault="00F2421A" w:rsidP="00F2421A">
      <w:pPr>
        <w:autoSpaceDE w:val="0"/>
        <w:autoSpaceDN w:val="0"/>
        <w:adjustRightInd w:val="0"/>
        <w:spacing w:after="120" w:line="240" w:lineRule="auto"/>
        <w:rPr>
          <w:rFonts w:cstheme="minorHAnsi"/>
        </w:rPr>
      </w:pPr>
      <w:r w:rsidRPr="008B0BC2">
        <w:rPr>
          <w:rFonts w:cstheme="minorHAnsi"/>
        </w:rPr>
        <w:t xml:space="preserve">The conceptual framework, informed by Biesta’s domains of education, was used to provide coherence to second language learning theories.  This was complemented by the work of Froebel, adding a child-centred, social constructivist perspective.  A child-centred methodology was employed to support children in sharing their experiences, and data were analysed qualitatively using a thematic approach guided by the conceptual framework. </w:t>
      </w:r>
    </w:p>
    <w:p w14:paraId="1685AF47" w14:textId="77777777" w:rsidR="00F2421A" w:rsidRPr="008B0BC2" w:rsidRDefault="00F2421A" w:rsidP="00F2421A">
      <w:pPr>
        <w:autoSpaceDE w:val="0"/>
        <w:autoSpaceDN w:val="0"/>
        <w:adjustRightInd w:val="0"/>
        <w:spacing w:after="120" w:line="240" w:lineRule="auto"/>
        <w:rPr>
          <w:rFonts w:cstheme="minorHAnsi"/>
        </w:rPr>
      </w:pPr>
      <w:r w:rsidRPr="008B0BC2">
        <w:rPr>
          <w:rFonts w:cstheme="minorHAnsi"/>
        </w:rPr>
        <w:t xml:space="preserve">This study found that children had a narrow conceptualisation of Irish language learning, where they viewed themselves as passive, showing limited evidence of language learner autonomy.  The findings also indicated that there was little development of language learning strategies between the first-class and fifth-class children. </w:t>
      </w:r>
    </w:p>
    <w:p w14:paraId="21A1FF07" w14:textId="77777777" w:rsidR="00F2421A" w:rsidRPr="008B0BC2" w:rsidRDefault="00F2421A" w:rsidP="00F2421A">
      <w:pPr>
        <w:autoSpaceDE w:val="0"/>
        <w:autoSpaceDN w:val="0"/>
        <w:adjustRightInd w:val="0"/>
        <w:spacing w:after="120" w:line="240" w:lineRule="auto"/>
        <w:rPr>
          <w:rFonts w:cstheme="minorHAnsi"/>
          <w:color w:val="000000"/>
        </w:rPr>
      </w:pPr>
      <w:r w:rsidRPr="008B0BC2">
        <w:rPr>
          <w:rFonts w:cstheme="minorHAnsi"/>
        </w:rPr>
        <w:t>This study suggests the need to give children ownership of their learning to support them as autonomous language learners, reflecting a Froebelian approach to the teaching and learning of Irish.  Additional support for pre-service and in-service teachers would support this in practice.</w:t>
      </w:r>
    </w:p>
    <w:p w14:paraId="7B529813" w14:textId="77777777" w:rsidR="000F6B89" w:rsidRPr="008B0BC2" w:rsidRDefault="000F6B89" w:rsidP="00C7344A">
      <w:pPr>
        <w:autoSpaceDE w:val="0"/>
        <w:autoSpaceDN w:val="0"/>
        <w:adjustRightInd w:val="0"/>
        <w:spacing w:after="0" w:line="240" w:lineRule="auto"/>
        <w:rPr>
          <w:rFonts w:cstheme="minorHAnsi"/>
          <w:color w:val="000000"/>
        </w:rPr>
      </w:pPr>
    </w:p>
    <w:p w14:paraId="4FF77DEF" w14:textId="303D3D8D" w:rsidR="009A16EA" w:rsidRPr="008B0BC2" w:rsidRDefault="007A4ECB" w:rsidP="009A16EA">
      <w:pPr>
        <w:autoSpaceDE w:val="0"/>
        <w:autoSpaceDN w:val="0"/>
        <w:adjustRightInd w:val="0"/>
        <w:spacing w:after="0" w:line="240" w:lineRule="auto"/>
        <w:rPr>
          <w:rFonts w:cstheme="minorHAnsi"/>
          <w:b/>
          <w:bCs/>
          <w:color w:val="000000"/>
        </w:rPr>
      </w:pPr>
      <w:r w:rsidRPr="008B0BC2">
        <w:rPr>
          <w:rFonts w:cstheme="minorHAnsi"/>
          <w:b/>
          <w:bCs/>
          <w:color w:val="000000"/>
        </w:rPr>
        <w:t>K</w:t>
      </w:r>
      <w:r w:rsidR="009A16EA" w:rsidRPr="008B0BC2">
        <w:rPr>
          <w:rFonts w:cstheme="minorHAnsi"/>
          <w:b/>
          <w:bCs/>
          <w:color w:val="000000"/>
        </w:rPr>
        <w:t xml:space="preserve">eywords </w:t>
      </w:r>
    </w:p>
    <w:p w14:paraId="00578225" w14:textId="21011430" w:rsidR="00F322A2" w:rsidRPr="008B0BC2" w:rsidRDefault="00F322A2" w:rsidP="009A16EA">
      <w:pPr>
        <w:autoSpaceDE w:val="0"/>
        <w:autoSpaceDN w:val="0"/>
        <w:adjustRightInd w:val="0"/>
        <w:spacing w:after="0" w:line="240" w:lineRule="auto"/>
        <w:rPr>
          <w:rFonts w:cstheme="minorHAnsi"/>
          <w:color w:val="000000"/>
        </w:rPr>
      </w:pPr>
      <w:r w:rsidRPr="008B0BC2">
        <w:rPr>
          <w:rFonts w:cstheme="minorHAnsi"/>
          <w:color w:val="000000"/>
        </w:rPr>
        <w:t xml:space="preserve">Irish language, children’s voices, </w:t>
      </w:r>
      <w:r w:rsidR="0017061B" w:rsidRPr="008B0BC2">
        <w:rPr>
          <w:rFonts w:cstheme="minorHAnsi"/>
          <w:color w:val="000000"/>
        </w:rPr>
        <w:t>language learner autonomy</w:t>
      </w:r>
    </w:p>
    <w:p w14:paraId="386F05A4" w14:textId="77777777" w:rsidR="007A4ECB" w:rsidRPr="008B0BC2" w:rsidRDefault="007A4ECB" w:rsidP="009A16EA">
      <w:pPr>
        <w:autoSpaceDE w:val="0"/>
        <w:autoSpaceDN w:val="0"/>
        <w:adjustRightInd w:val="0"/>
        <w:spacing w:after="0" w:line="240" w:lineRule="auto"/>
        <w:rPr>
          <w:rFonts w:cstheme="minorHAnsi"/>
          <w:color w:val="000000"/>
        </w:rPr>
      </w:pPr>
    </w:p>
    <w:p w14:paraId="3F9D4738" w14:textId="1A801C72" w:rsidR="0025384C" w:rsidRPr="008B0BC2" w:rsidRDefault="002D1ED0" w:rsidP="002D1ED0">
      <w:pPr>
        <w:rPr>
          <w:rFonts w:cstheme="minorHAnsi"/>
          <w:b/>
          <w:bCs/>
        </w:rPr>
      </w:pPr>
      <w:r w:rsidRPr="008B0BC2">
        <w:rPr>
          <w:rFonts w:cstheme="minorHAnsi"/>
          <w:b/>
          <w:bCs/>
          <w:color w:val="000000"/>
        </w:rPr>
        <w:t>References</w:t>
      </w:r>
    </w:p>
    <w:p w14:paraId="6E56E9BE" w14:textId="4806829D" w:rsidR="007D4AFF" w:rsidRPr="008B0BC2" w:rsidRDefault="007D4AFF" w:rsidP="00810BAF">
      <w:pPr>
        <w:pStyle w:val="ReferenceList"/>
        <w:spacing w:before="0" w:after="0" w:line="240" w:lineRule="auto"/>
        <w:rPr>
          <w:rFonts w:asciiTheme="minorHAnsi" w:hAnsiTheme="minorHAnsi" w:cstheme="minorHAnsi"/>
          <w:sz w:val="22"/>
          <w:szCs w:val="22"/>
        </w:rPr>
      </w:pPr>
      <w:r w:rsidRPr="008B0BC2">
        <w:rPr>
          <w:rFonts w:asciiTheme="minorHAnsi" w:hAnsiTheme="minorHAnsi" w:cstheme="minorHAnsi"/>
          <w:sz w:val="22"/>
          <w:szCs w:val="22"/>
        </w:rPr>
        <w:t xml:space="preserve">Biesta, G. (2013) </w:t>
      </w:r>
      <w:r w:rsidRPr="008B0BC2">
        <w:rPr>
          <w:rFonts w:asciiTheme="minorHAnsi" w:hAnsiTheme="minorHAnsi" w:cstheme="minorHAnsi"/>
          <w:i/>
          <w:sz w:val="22"/>
          <w:szCs w:val="22"/>
        </w:rPr>
        <w:t xml:space="preserve">The Beautiful Risk of Education.  </w:t>
      </w:r>
      <w:r w:rsidRPr="008B0BC2">
        <w:rPr>
          <w:rFonts w:asciiTheme="minorHAnsi" w:hAnsiTheme="minorHAnsi" w:cstheme="minorHAnsi"/>
          <w:sz w:val="22"/>
          <w:szCs w:val="22"/>
        </w:rPr>
        <w:t>Boulder: Paradigm Publishers.</w:t>
      </w:r>
    </w:p>
    <w:p w14:paraId="6759839F" w14:textId="472472BF" w:rsidR="007D4AFF" w:rsidRPr="008B0BC2" w:rsidRDefault="007D4AFF" w:rsidP="00810BAF">
      <w:pPr>
        <w:pStyle w:val="ReferenceList"/>
        <w:spacing w:before="0" w:after="0" w:line="240" w:lineRule="auto"/>
        <w:rPr>
          <w:rFonts w:asciiTheme="minorHAnsi" w:hAnsiTheme="minorHAnsi" w:cstheme="minorHAnsi"/>
          <w:i/>
          <w:iCs/>
          <w:sz w:val="22"/>
          <w:szCs w:val="22"/>
          <w:shd w:val="clear" w:color="auto" w:fill="4B4C51"/>
        </w:rPr>
      </w:pPr>
      <w:r w:rsidRPr="008B0BC2">
        <w:rPr>
          <w:rFonts w:asciiTheme="minorHAnsi" w:hAnsiTheme="minorHAnsi" w:cstheme="minorHAnsi"/>
          <w:sz w:val="22"/>
          <w:szCs w:val="22"/>
        </w:rPr>
        <w:t>Biesta,</w:t>
      </w:r>
      <w:r w:rsidR="00810BAF" w:rsidRPr="008B0BC2">
        <w:rPr>
          <w:rFonts w:asciiTheme="minorHAnsi" w:hAnsiTheme="minorHAnsi" w:cstheme="minorHAnsi"/>
          <w:sz w:val="22"/>
          <w:szCs w:val="22"/>
        </w:rPr>
        <w:t xml:space="preserve"> </w:t>
      </w:r>
      <w:r w:rsidRPr="008B0BC2">
        <w:rPr>
          <w:rFonts w:asciiTheme="minorHAnsi" w:hAnsiTheme="minorHAnsi" w:cstheme="minorHAnsi"/>
          <w:sz w:val="22"/>
          <w:szCs w:val="22"/>
        </w:rPr>
        <w:t xml:space="preserve">G. (2020) ‘Risking ourselves in education: Qualification, socialization, and subjectification revisited’, </w:t>
      </w:r>
      <w:r w:rsidRPr="008B0BC2">
        <w:rPr>
          <w:rFonts w:asciiTheme="minorHAnsi" w:hAnsiTheme="minorHAnsi" w:cstheme="minorHAnsi"/>
          <w:i/>
          <w:iCs/>
          <w:sz w:val="22"/>
          <w:szCs w:val="22"/>
        </w:rPr>
        <w:t>Educational Theory</w:t>
      </w:r>
      <w:r w:rsidRPr="008B0BC2">
        <w:rPr>
          <w:rFonts w:asciiTheme="minorHAnsi" w:hAnsiTheme="minorHAnsi" w:cstheme="minorHAnsi"/>
          <w:sz w:val="22"/>
          <w:szCs w:val="22"/>
        </w:rPr>
        <w:t>, 70(1), pp89-104.</w:t>
      </w:r>
    </w:p>
    <w:p w14:paraId="2546E1DE" w14:textId="77777777" w:rsidR="008013EC" w:rsidRPr="008B0BC2" w:rsidRDefault="008013EC" w:rsidP="00810BAF">
      <w:pPr>
        <w:pStyle w:val="ReferenceList"/>
        <w:spacing w:before="0" w:after="0" w:line="240" w:lineRule="auto"/>
        <w:rPr>
          <w:rFonts w:asciiTheme="minorHAnsi" w:hAnsiTheme="minorHAnsi" w:cstheme="minorHAnsi"/>
          <w:sz w:val="22"/>
          <w:szCs w:val="22"/>
        </w:rPr>
      </w:pPr>
      <w:r w:rsidRPr="008B0BC2">
        <w:rPr>
          <w:rFonts w:asciiTheme="minorHAnsi" w:hAnsiTheme="minorHAnsi" w:cstheme="minorHAnsi"/>
          <w:sz w:val="22"/>
          <w:szCs w:val="22"/>
        </w:rPr>
        <w:t xml:space="preserve">Bruce, T. (2015) </w:t>
      </w:r>
      <w:r w:rsidRPr="008B0BC2">
        <w:rPr>
          <w:rFonts w:asciiTheme="minorHAnsi" w:hAnsiTheme="minorHAnsi" w:cstheme="minorHAnsi"/>
          <w:i/>
          <w:iCs/>
          <w:sz w:val="22"/>
          <w:szCs w:val="22"/>
        </w:rPr>
        <w:t xml:space="preserve">Early Childhood Education, </w:t>
      </w:r>
      <w:r w:rsidRPr="008B0BC2">
        <w:rPr>
          <w:rFonts w:asciiTheme="minorHAnsi" w:hAnsiTheme="minorHAnsi" w:cstheme="minorHAnsi"/>
          <w:sz w:val="22"/>
          <w:szCs w:val="22"/>
        </w:rPr>
        <w:t>5</w:t>
      </w:r>
      <w:r w:rsidRPr="008B0BC2">
        <w:rPr>
          <w:rFonts w:asciiTheme="minorHAnsi" w:hAnsiTheme="minorHAnsi" w:cstheme="minorHAnsi"/>
          <w:sz w:val="22"/>
          <w:szCs w:val="22"/>
          <w:vertAlign w:val="superscript"/>
        </w:rPr>
        <w:t>th</w:t>
      </w:r>
      <w:r w:rsidRPr="008B0BC2">
        <w:rPr>
          <w:rFonts w:asciiTheme="minorHAnsi" w:hAnsiTheme="minorHAnsi" w:cstheme="minorHAnsi"/>
          <w:sz w:val="22"/>
          <w:szCs w:val="22"/>
        </w:rPr>
        <w:t xml:space="preserve"> Edition.</w:t>
      </w:r>
      <w:r w:rsidRPr="008B0BC2">
        <w:rPr>
          <w:rFonts w:asciiTheme="minorHAnsi" w:hAnsiTheme="minorHAnsi" w:cstheme="minorHAnsi"/>
          <w:i/>
          <w:iCs/>
          <w:sz w:val="22"/>
          <w:szCs w:val="22"/>
        </w:rPr>
        <w:t xml:space="preserve">  </w:t>
      </w:r>
      <w:r w:rsidRPr="008B0BC2">
        <w:rPr>
          <w:rFonts w:asciiTheme="minorHAnsi" w:hAnsiTheme="minorHAnsi" w:cstheme="minorHAnsi"/>
          <w:sz w:val="22"/>
          <w:szCs w:val="22"/>
        </w:rPr>
        <w:t>London: Hodder Education.</w:t>
      </w:r>
    </w:p>
    <w:p w14:paraId="2B53BA4C" w14:textId="77777777" w:rsidR="008013EC" w:rsidRPr="008B0BC2" w:rsidRDefault="008013EC" w:rsidP="00810BAF">
      <w:pPr>
        <w:pStyle w:val="ReferenceList"/>
        <w:spacing w:before="0" w:after="0" w:line="240" w:lineRule="auto"/>
        <w:rPr>
          <w:rFonts w:asciiTheme="minorHAnsi" w:hAnsiTheme="minorHAnsi" w:cstheme="minorHAnsi"/>
          <w:sz w:val="22"/>
          <w:szCs w:val="22"/>
        </w:rPr>
      </w:pPr>
      <w:r w:rsidRPr="008B0BC2">
        <w:rPr>
          <w:rFonts w:asciiTheme="minorHAnsi" w:hAnsiTheme="minorHAnsi" w:cstheme="minorHAnsi"/>
          <w:sz w:val="22"/>
          <w:szCs w:val="22"/>
        </w:rPr>
        <w:t xml:space="preserve">Bruce, T. (2021) </w:t>
      </w:r>
      <w:r w:rsidRPr="008B0BC2">
        <w:rPr>
          <w:rFonts w:asciiTheme="minorHAnsi" w:hAnsiTheme="minorHAnsi" w:cstheme="minorHAnsi"/>
          <w:i/>
          <w:iCs/>
          <w:sz w:val="22"/>
          <w:szCs w:val="22"/>
        </w:rPr>
        <w:t>Friedrich Froebel: A Critical Introduction to Key Themes and Debates</w:t>
      </w:r>
      <w:r w:rsidRPr="008B0BC2">
        <w:rPr>
          <w:rFonts w:asciiTheme="minorHAnsi" w:hAnsiTheme="minorHAnsi" w:cstheme="minorHAnsi"/>
          <w:sz w:val="22"/>
          <w:szCs w:val="22"/>
        </w:rPr>
        <w:t>.  London: Bloomsbury Academic.</w:t>
      </w:r>
    </w:p>
    <w:p w14:paraId="5F1A1636" w14:textId="77777777" w:rsidR="003A6640" w:rsidRPr="008B0BC2" w:rsidRDefault="003A6640" w:rsidP="00810BAF">
      <w:pPr>
        <w:pStyle w:val="ReferenceList"/>
        <w:spacing w:before="0" w:after="0" w:line="240" w:lineRule="auto"/>
        <w:rPr>
          <w:rFonts w:asciiTheme="minorHAnsi" w:hAnsiTheme="minorHAnsi" w:cstheme="minorHAnsi"/>
          <w:sz w:val="22"/>
          <w:szCs w:val="22"/>
        </w:rPr>
      </w:pPr>
      <w:r w:rsidRPr="008B0BC2">
        <w:rPr>
          <w:rFonts w:asciiTheme="minorHAnsi" w:hAnsiTheme="minorHAnsi" w:cstheme="minorHAnsi"/>
          <w:sz w:val="22"/>
          <w:szCs w:val="22"/>
        </w:rPr>
        <w:t xml:space="preserve">Dam, L. (2011) ‘Developing learner autonomy with school kids: Principles, practices, results’, in Gardner, D. (Ed) </w:t>
      </w:r>
      <w:r w:rsidRPr="008B0BC2">
        <w:rPr>
          <w:rFonts w:asciiTheme="minorHAnsi" w:hAnsiTheme="minorHAnsi" w:cstheme="minorHAnsi"/>
          <w:i/>
          <w:iCs/>
          <w:sz w:val="22"/>
          <w:szCs w:val="22"/>
        </w:rPr>
        <w:t>Fostering Autonomy in Language Learning</w:t>
      </w:r>
      <w:r w:rsidRPr="008B0BC2">
        <w:rPr>
          <w:rFonts w:asciiTheme="minorHAnsi" w:hAnsiTheme="minorHAnsi" w:cstheme="minorHAnsi"/>
          <w:sz w:val="22"/>
          <w:szCs w:val="22"/>
        </w:rPr>
        <w:t xml:space="preserve">.  Gaziantep: </w:t>
      </w:r>
      <w:proofErr w:type="spellStart"/>
      <w:r w:rsidRPr="008B0BC2">
        <w:rPr>
          <w:rFonts w:asciiTheme="minorHAnsi" w:hAnsiTheme="minorHAnsi" w:cstheme="minorHAnsi"/>
          <w:sz w:val="22"/>
          <w:szCs w:val="22"/>
        </w:rPr>
        <w:t>Zirve</w:t>
      </w:r>
      <w:proofErr w:type="spellEnd"/>
      <w:r w:rsidRPr="008B0BC2">
        <w:rPr>
          <w:rFonts w:asciiTheme="minorHAnsi" w:hAnsiTheme="minorHAnsi" w:cstheme="minorHAnsi"/>
          <w:sz w:val="22"/>
          <w:szCs w:val="22"/>
        </w:rPr>
        <w:t xml:space="preserve"> University, pp40-51.  Available at: </w:t>
      </w:r>
      <w:hyperlink r:id="rId8" w:history="1">
        <w:r w:rsidRPr="008B0BC2">
          <w:rPr>
            <w:rStyle w:val="Hyperlink"/>
            <w:rFonts w:asciiTheme="minorHAnsi" w:hAnsiTheme="minorHAnsi" w:cstheme="minorHAnsi"/>
            <w:sz w:val="22"/>
            <w:szCs w:val="22"/>
          </w:rPr>
          <w:t>https://core.ac.uk/download/pdf/38042627.pdf</w:t>
        </w:r>
      </w:hyperlink>
      <w:r w:rsidRPr="008B0BC2">
        <w:rPr>
          <w:rFonts w:asciiTheme="minorHAnsi" w:hAnsiTheme="minorHAnsi" w:cstheme="minorHAnsi"/>
          <w:sz w:val="22"/>
          <w:szCs w:val="22"/>
        </w:rPr>
        <w:t xml:space="preserve"> (Accessed 20 March 2020).</w:t>
      </w:r>
    </w:p>
    <w:p w14:paraId="51E5796D" w14:textId="77777777" w:rsidR="00D7441A" w:rsidRPr="008B0BC2" w:rsidRDefault="00D7441A" w:rsidP="00810BAF">
      <w:pPr>
        <w:pStyle w:val="ReferenceList"/>
        <w:spacing w:before="0" w:after="0" w:line="240" w:lineRule="auto"/>
        <w:rPr>
          <w:rFonts w:asciiTheme="minorHAnsi" w:hAnsiTheme="minorHAnsi" w:cstheme="minorHAnsi"/>
          <w:sz w:val="22"/>
          <w:szCs w:val="22"/>
        </w:rPr>
      </w:pPr>
      <w:r w:rsidRPr="008B0BC2">
        <w:rPr>
          <w:rFonts w:asciiTheme="minorHAnsi" w:hAnsiTheme="minorHAnsi" w:cstheme="minorHAnsi"/>
          <w:sz w:val="22"/>
          <w:szCs w:val="22"/>
        </w:rPr>
        <w:t xml:space="preserve">Devitt, A., Condon, J., Dalton, G., O’Connell, J. and Ní </w:t>
      </w:r>
      <w:proofErr w:type="spellStart"/>
      <w:r w:rsidRPr="008B0BC2">
        <w:rPr>
          <w:rFonts w:asciiTheme="minorHAnsi" w:hAnsiTheme="minorHAnsi" w:cstheme="minorHAnsi"/>
          <w:sz w:val="22"/>
          <w:szCs w:val="22"/>
        </w:rPr>
        <w:t>Dhuinn</w:t>
      </w:r>
      <w:proofErr w:type="spellEnd"/>
      <w:r w:rsidRPr="008B0BC2">
        <w:rPr>
          <w:rFonts w:asciiTheme="minorHAnsi" w:hAnsiTheme="minorHAnsi" w:cstheme="minorHAnsi"/>
          <w:sz w:val="22"/>
          <w:szCs w:val="22"/>
        </w:rPr>
        <w:t xml:space="preserve">, M. (2018) ‘An </w:t>
      </w:r>
      <w:proofErr w:type="spellStart"/>
      <w:r w:rsidRPr="008B0BC2">
        <w:rPr>
          <w:rFonts w:asciiTheme="minorHAnsi" w:hAnsiTheme="minorHAnsi" w:cstheme="minorHAnsi"/>
          <w:sz w:val="22"/>
          <w:szCs w:val="22"/>
        </w:rPr>
        <w:t>maith</w:t>
      </w:r>
      <w:proofErr w:type="spellEnd"/>
      <w:r w:rsidRPr="008B0BC2">
        <w:rPr>
          <w:rFonts w:asciiTheme="minorHAnsi" w:hAnsiTheme="minorHAnsi" w:cstheme="minorHAnsi"/>
          <w:sz w:val="22"/>
          <w:szCs w:val="22"/>
        </w:rPr>
        <w:t xml:space="preserve"> </w:t>
      </w:r>
      <w:proofErr w:type="spellStart"/>
      <w:r w:rsidRPr="008B0BC2">
        <w:rPr>
          <w:rFonts w:asciiTheme="minorHAnsi" w:hAnsiTheme="minorHAnsi" w:cstheme="minorHAnsi"/>
          <w:sz w:val="22"/>
          <w:szCs w:val="22"/>
        </w:rPr>
        <w:t>leat</w:t>
      </w:r>
      <w:proofErr w:type="spellEnd"/>
      <w:r w:rsidRPr="008B0BC2">
        <w:rPr>
          <w:rFonts w:asciiTheme="minorHAnsi" w:hAnsiTheme="minorHAnsi" w:cstheme="minorHAnsi"/>
          <w:sz w:val="22"/>
          <w:szCs w:val="22"/>
        </w:rPr>
        <w:t xml:space="preserve"> an </w:t>
      </w:r>
      <w:proofErr w:type="spellStart"/>
      <w:r w:rsidRPr="008B0BC2">
        <w:rPr>
          <w:rFonts w:asciiTheme="minorHAnsi" w:hAnsiTheme="minorHAnsi" w:cstheme="minorHAnsi"/>
          <w:sz w:val="22"/>
          <w:szCs w:val="22"/>
        </w:rPr>
        <w:t>Ghaeilge</w:t>
      </w:r>
      <w:proofErr w:type="spellEnd"/>
      <w:r w:rsidRPr="008B0BC2">
        <w:rPr>
          <w:rFonts w:asciiTheme="minorHAnsi" w:hAnsiTheme="minorHAnsi" w:cstheme="minorHAnsi"/>
          <w:sz w:val="22"/>
          <w:szCs w:val="22"/>
        </w:rPr>
        <w:t xml:space="preserve">?  An analysis of variation in primary pupil attitudes to Irish in the </w:t>
      </w:r>
      <w:r w:rsidRPr="008B0BC2">
        <w:rPr>
          <w:rFonts w:asciiTheme="minorHAnsi" w:hAnsiTheme="minorHAnsi" w:cstheme="minorHAnsi"/>
          <w:i/>
          <w:iCs/>
          <w:sz w:val="22"/>
          <w:szCs w:val="22"/>
        </w:rPr>
        <w:t>Growing Up in Ireland</w:t>
      </w:r>
      <w:r w:rsidRPr="008B0BC2">
        <w:rPr>
          <w:rFonts w:asciiTheme="minorHAnsi" w:hAnsiTheme="minorHAnsi" w:cstheme="minorHAnsi"/>
          <w:sz w:val="22"/>
          <w:szCs w:val="22"/>
        </w:rPr>
        <w:t xml:space="preserve"> study’, </w:t>
      </w:r>
      <w:r w:rsidRPr="008B0BC2">
        <w:rPr>
          <w:rFonts w:asciiTheme="minorHAnsi" w:hAnsiTheme="minorHAnsi" w:cstheme="minorHAnsi"/>
          <w:i/>
          <w:iCs/>
          <w:sz w:val="22"/>
          <w:szCs w:val="22"/>
        </w:rPr>
        <w:t>International Journal of Bilingual Education and Bilingualism</w:t>
      </w:r>
      <w:r w:rsidRPr="008B0BC2">
        <w:rPr>
          <w:rFonts w:asciiTheme="minorHAnsi" w:hAnsiTheme="minorHAnsi" w:cstheme="minorHAnsi"/>
          <w:sz w:val="22"/>
          <w:szCs w:val="22"/>
        </w:rPr>
        <w:t>, 21(1), pp105-117.</w:t>
      </w:r>
    </w:p>
    <w:p w14:paraId="3CDC329E" w14:textId="77777777" w:rsidR="00EC2718" w:rsidRPr="008B0BC2" w:rsidRDefault="00EC2718" w:rsidP="00810BAF">
      <w:pPr>
        <w:pStyle w:val="ReferenceList"/>
        <w:spacing w:before="0" w:after="0" w:line="240" w:lineRule="auto"/>
        <w:rPr>
          <w:rFonts w:asciiTheme="minorHAnsi" w:hAnsiTheme="minorHAnsi" w:cstheme="minorHAnsi"/>
          <w:sz w:val="22"/>
          <w:szCs w:val="22"/>
        </w:rPr>
      </w:pPr>
      <w:r w:rsidRPr="008B0BC2">
        <w:rPr>
          <w:rFonts w:asciiTheme="minorHAnsi" w:hAnsiTheme="minorHAnsi" w:cstheme="minorHAnsi"/>
          <w:sz w:val="22"/>
          <w:szCs w:val="22"/>
        </w:rPr>
        <w:t xml:space="preserve">Fröebel, F. (1898) </w:t>
      </w:r>
      <w:r w:rsidRPr="008B0BC2">
        <w:rPr>
          <w:rFonts w:asciiTheme="minorHAnsi" w:hAnsiTheme="minorHAnsi" w:cstheme="minorHAnsi"/>
          <w:i/>
          <w:iCs/>
          <w:sz w:val="22"/>
          <w:szCs w:val="22"/>
        </w:rPr>
        <w:t>The Education of Man</w:t>
      </w:r>
      <w:r w:rsidRPr="008B0BC2">
        <w:rPr>
          <w:rFonts w:asciiTheme="minorHAnsi" w:hAnsiTheme="minorHAnsi" w:cstheme="minorHAnsi"/>
          <w:sz w:val="22"/>
          <w:szCs w:val="22"/>
        </w:rPr>
        <w:t xml:space="preserve">.  Translated and annotated by </w:t>
      </w:r>
      <w:proofErr w:type="spellStart"/>
      <w:r w:rsidRPr="008B0BC2">
        <w:rPr>
          <w:rFonts w:asciiTheme="minorHAnsi" w:hAnsiTheme="minorHAnsi" w:cstheme="minorHAnsi"/>
          <w:sz w:val="22"/>
          <w:szCs w:val="22"/>
        </w:rPr>
        <w:t>Hailmann</w:t>
      </w:r>
      <w:proofErr w:type="spellEnd"/>
      <w:r w:rsidRPr="008B0BC2">
        <w:rPr>
          <w:rFonts w:asciiTheme="minorHAnsi" w:hAnsiTheme="minorHAnsi" w:cstheme="minorHAnsi"/>
          <w:sz w:val="22"/>
          <w:szCs w:val="22"/>
        </w:rPr>
        <w:t>, W.N.  New York: Dover Publications.</w:t>
      </w:r>
    </w:p>
    <w:p w14:paraId="7756D214" w14:textId="6F89DEF9" w:rsidR="00C929C1" w:rsidRPr="008B0BC2" w:rsidRDefault="00C929C1" w:rsidP="00810BAF">
      <w:pPr>
        <w:pStyle w:val="ReferenceList"/>
        <w:spacing w:before="0" w:after="0" w:line="240" w:lineRule="auto"/>
        <w:rPr>
          <w:rFonts w:asciiTheme="minorHAnsi" w:hAnsiTheme="minorHAnsi" w:cstheme="minorHAnsi"/>
          <w:sz w:val="22"/>
          <w:szCs w:val="22"/>
        </w:rPr>
      </w:pPr>
      <w:r w:rsidRPr="008B0BC2">
        <w:rPr>
          <w:rFonts w:asciiTheme="minorHAnsi" w:hAnsiTheme="minorHAnsi" w:cstheme="minorHAnsi"/>
          <w:sz w:val="22"/>
          <w:szCs w:val="22"/>
        </w:rPr>
        <w:t xml:space="preserve">Inspectorate, Department of Education and Science (2007) </w:t>
      </w:r>
      <w:r w:rsidRPr="008B0BC2">
        <w:rPr>
          <w:rFonts w:asciiTheme="minorHAnsi" w:hAnsiTheme="minorHAnsi" w:cstheme="minorHAnsi"/>
          <w:i/>
          <w:iCs/>
          <w:sz w:val="22"/>
          <w:szCs w:val="22"/>
        </w:rPr>
        <w:t>Irish in the Primary School</w:t>
      </w:r>
      <w:r w:rsidRPr="008B0BC2">
        <w:rPr>
          <w:rFonts w:asciiTheme="minorHAnsi" w:hAnsiTheme="minorHAnsi" w:cstheme="minorHAnsi"/>
          <w:sz w:val="22"/>
          <w:szCs w:val="22"/>
        </w:rPr>
        <w:t xml:space="preserve">.  Dublin: Stationery Office.  </w:t>
      </w:r>
    </w:p>
    <w:p w14:paraId="58C63DC8" w14:textId="505532C7" w:rsidR="00C929C1" w:rsidRPr="008B0BC2" w:rsidRDefault="00C929C1" w:rsidP="00810BAF">
      <w:pPr>
        <w:pStyle w:val="ReferenceList"/>
        <w:spacing w:before="0" w:after="0" w:line="240" w:lineRule="auto"/>
        <w:rPr>
          <w:rFonts w:asciiTheme="minorHAnsi" w:hAnsiTheme="minorHAnsi" w:cstheme="minorHAnsi"/>
          <w:sz w:val="22"/>
          <w:szCs w:val="22"/>
        </w:rPr>
      </w:pPr>
      <w:r w:rsidRPr="008B0BC2">
        <w:rPr>
          <w:rFonts w:asciiTheme="minorHAnsi" w:hAnsiTheme="minorHAnsi" w:cstheme="minorHAnsi"/>
          <w:sz w:val="22"/>
          <w:szCs w:val="22"/>
        </w:rPr>
        <w:lastRenderedPageBreak/>
        <w:t xml:space="preserve">Inspectorate, Department of Education and Skills (2013) </w:t>
      </w:r>
      <w:r w:rsidRPr="008B0BC2">
        <w:rPr>
          <w:rFonts w:asciiTheme="minorHAnsi" w:hAnsiTheme="minorHAnsi" w:cstheme="minorHAnsi"/>
          <w:i/>
          <w:iCs/>
          <w:sz w:val="22"/>
          <w:szCs w:val="22"/>
        </w:rPr>
        <w:t>Chief Inspector’s Report 2010–2012.</w:t>
      </w:r>
      <w:r w:rsidRPr="008B0BC2">
        <w:rPr>
          <w:rFonts w:asciiTheme="minorHAnsi" w:hAnsiTheme="minorHAnsi" w:cstheme="minorHAnsi"/>
          <w:sz w:val="22"/>
          <w:szCs w:val="22"/>
        </w:rPr>
        <w:t xml:space="preserve">  Dublin: Stationery Office.</w:t>
      </w:r>
    </w:p>
    <w:p w14:paraId="483CFD71" w14:textId="382AF0B8" w:rsidR="00C929C1" w:rsidRPr="008B0BC2" w:rsidRDefault="00C929C1" w:rsidP="00810BAF">
      <w:pPr>
        <w:pStyle w:val="ReferenceList"/>
        <w:spacing w:before="0" w:after="0" w:line="240" w:lineRule="auto"/>
        <w:rPr>
          <w:rFonts w:asciiTheme="minorHAnsi" w:hAnsiTheme="minorHAnsi" w:cstheme="minorHAnsi"/>
          <w:sz w:val="22"/>
          <w:szCs w:val="22"/>
        </w:rPr>
      </w:pPr>
      <w:r w:rsidRPr="008B0BC2">
        <w:rPr>
          <w:rFonts w:asciiTheme="minorHAnsi" w:hAnsiTheme="minorHAnsi" w:cstheme="minorHAnsi"/>
          <w:sz w:val="22"/>
          <w:szCs w:val="22"/>
        </w:rPr>
        <w:t xml:space="preserve">Inspectorate, Department of Education and Skills (2018) </w:t>
      </w:r>
      <w:r w:rsidRPr="008B0BC2">
        <w:rPr>
          <w:rFonts w:asciiTheme="minorHAnsi" w:hAnsiTheme="minorHAnsi" w:cstheme="minorHAnsi"/>
          <w:i/>
          <w:iCs/>
          <w:sz w:val="22"/>
          <w:szCs w:val="22"/>
        </w:rPr>
        <w:t xml:space="preserve">Chief Inspector’s Report 2013-2016.  </w:t>
      </w:r>
      <w:r w:rsidRPr="008B0BC2">
        <w:rPr>
          <w:rFonts w:asciiTheme="minorHAnsi" w:hAnsiTheme="minorHAnsi" w:cstheme="minorHAnsi"/>
          <w:sz w:val="22"/>
          <w:szCs w:val="22"/>
        </w:rPr>
        <w:t xml:space="preserve">Dublin: Stationery Office.  </w:t>
      </w:r>
    </w:p>
    <w:p w14:paraId="6C72EBD0" w14:textId="77777777" w:rsidR="0025384C" w:rsidRPr="008B0BC2" w:rsidRDefault="0025384C" w:rsidP="00810BAF">
      <w:pPr>
        <w:pStyle w:val="ReferenceList"/>
        <w:spacing w:before="0" w:after="0" w:line="240" w:lineRule="auto"/>
        <w:rPr>
          <w:rFonts w:asciiTheme="minorHAnsi" w:hAnsiTheme="minorHAnsi" w:cstheme="minorHAnsi"/>
          <w:sz w:val="22"/>
          <w:szCs w:val="22"/>
        </w:rPr>
      </w:pPr>
      <w:r w:rsidRPr="008B0BC2">
        <w:rPr>
          <w:rFonts w:asciiTheme="minorHAnsi" w:hAnsiTheme="minorHAnsi" w:cstheme="minorHAnsi"/>
          <w:sz w:val="22"/>
          <w:szCs w:val="22"/>
        </w:rPr>
        <w:t xml:space="preserve">Liebschner, J. (1992) </w:t>
      </w:r>
      <w:r w:rsidRPr="008B0BC2">
        <w:rPr>
          <w:rFonts w:asciiTheme="minorHAnsi" w:hAnsiTheme="minorHAnsi" w:cstheme="minorHAnsi"/>
          <w:i/>
          <w:iCs/>
          <w:sz w:val="22"/>
          <w:szCs w:val="22"/>
        </w:rPr>
        <w:t>A Child’s Work: Freedom and Play in Froebel’s Educational Theory and Practice</w:t>
      </w:r>
      <w:r w:rsidRPr="008B0BC2">
        <w:rPr>
          <w:rFonts w:asciiTheme="minorHAnsi" w:hAnsiTheme="minorHAnsi" w:cstheme="minorHAnsi"/>
          <w:sz w:val="22"/>
          <w:szCs w:val="22"/>
        </w:rPr>
        <w:t xml:space="preserve">.  Cambridge: The Lutterworth Press.  </w:t>
      </w:r>
    </w:p>
    <w:p w14:paraId="1F1CC7BF" w14:textId="77777777" w:rsidR="00F322A2" w:rsidRPr="008B0BC2" w:rsidRDefault="00F322A2" w:rsidP="00810BAF">
      <w:pPr>
        <w:pStyle w:val="ReferenceList"/>
        <w:spacing w:before="0" w:after="0" w:line="240" w:lineRule="auto"/>
        <w:rPr>
          <w:rFonts w:asciiTheme="minorHAnsi" w:hAnsiTheme="minorHAnsi" w:cstheme="minorHAnsi"/>
          <w:sz w:val="22"/>
          <w:szCs w:val="22"/>
        </w:rPr>
      </w:pPr>
      <w:r w:rsidRPr="008B0BC2">
        <w:rPr>
          <w:rFonts w:asciiTheme="minorHAnsi" w:hAnsiTheme="minorHAnsi" w:cstheme="minorHAnsi"/>
          <w:sz w:val="22"/>
          <w:szCs w:val="22"/>
        </w:rPr>
        <w:t xml:space="preserve">Little, D., Dam, L. and </w:t>
      </w:r>
      <w:proofErr w:type="spellStart"/>
      <w:r w:rsidRPr="008B0BC2">
        <w:rPr>
          <w:rFonts w:asciiTheme="minorHAnsi" w:hAnsiTheme="minorHAnsi" w:cstheme="minorHAnsi"/>
          <w:sz w:val="22"/>
          <w:szCs w:val="22"/>
        </w:rPr>
        <w:t>Legenhausen</w:t>
      </w:r>
      <w:proofErr w:type="spellEnd"/>
      <w:r w:rsidRPr="008B0BC2">
        <w:rPr>
          <w:rFonts w:asciiTheme="minorHAnsi" w:hAnsiTheme="minorHAnsi" w:cstheme="minorHAnsi"/>
          <w:sz w:val="22"/>
          <w:szCs w:val="22"/>
        </w:rPr>
        <w:t xml:space="preserve">, L. (2017) </w:t>
      </w:r>
      <w:r w:rsidRPr="008B0BC2">
        <w:rPr>
          <w:rFonts w:asciiTheme="minorHAnsi" w:hAnsiTheme="minorHAnsi" w:cstheme="minorHAnsi"/>
          <w:i/>
          <w:iCs/>
          <w:sz w:val="22"/>
          <w:szCs w:val="22"/>
        </w:rPr>
        <w:t xml:space="preserve">Language Learner Autonomy: Theory, Practice and Research. </w:t>
      </w:r>
      <w:r w:rsidRPr="008B0BC2">
        <w:rPr>
          <w:rFonts w:asciiTheme="minorHAnsi" w:hAnsiTheme="minorHAnsi" w:cstheme="minorHAnsi"/>
          <w:sz w:val="22"/>
          <w:szCs w:val="22"/>
        </w:rPr>
        <w:t xml:space="preserve"> Bristol: Multilingual Matters. </w:t>
      </w:r>
    </w:p>
    <w:p w14:paraId="40B7BAC5" w14:textId="77777777" w:rsidR="00F322A2" w:rsidRPr="008B0BC2" w:rsidRDefault="00F322A2" w:rsidP="00810BAF">
      <w:pPr>
        <w:pStyle w:val="ReferenceList"/>
        <w:spacing w:before="0" w:after="0" w:line="240" w:lineRule="auto"/>
        <w:rPr>
          <w:rFonts w:asciiTheme="minorHAnsi" w:hAnsiTheme="minorHAnsi" w:cstheme="minorHAnsi"/>
          <w:sz w:val="22"/>
          <w:szCs w:val="22"/>
        </w:rPr>
      </w:pPr>
      <w:r w:rsidRPr="008B0BC2">
        <w:rPr>
          <w:rFonts w:asciiTheme="minorHAnsi" w:hAnsiTheme="minorHAnsi" w:cstheme="minorHAnsi"/>
          <w:sz w:val="22"/>
          <w:szCs w:val="22"/>
        </w:rPr>
        <w:t xml:space="preserve">Little, D. and Kirwan, D. (2019) </w:t>
      </w:r>
      <w:r w:rsidRPr="008B0BC2">
        <w:rPr>
          <w:rFonts w:asciiTheme="minorHAnsi" w:hAnsiTheme="minorHAnsi" w:cstheme="minorHAnsi"/>
          <w:i/>
          <w:iCs/>
          <w:sz w:val="22"/>
          <w:szCs w:val="22"/>
        </w:rPr>
        <w:t>Engaging with Linguistic Diversity: A Study of Educational Inclusion in an Irish Primary School</w:t>
      </w:r>
      <w:r w:rsidRPr="008B0BC2">
        <w:rPr>
          <w:rFonts w:asciiTheme="minorHAnsi" w:hAnsiTheme="minorHAnsi" w:cstheme="minorHAnsi"/>
          <w:sz w:val="22"/>
          <w:szCs w:val="22"/>
        </w:rPr>
        <w:t xml:space="preserve">.  London: Bloomsbury Academic. </w:t>
      </w:r>
    </w:p>
    <w:p w14:paraId="4CCF91FF" w14:textId="77777777" w:rsidR="00155737" w:rsidRPr="008B0BC2" w:rsidRDefault="00155737" w:rsidP="00810BAF">
      <w:pPr>
        <w:rPr>
          <w:rFonts w:cstheme="minorHAnsi"/>
          <w:lang w:val="en-GB"/>
        </w:rPr>
      </w:pPr>
    </w:p>
    <w:p w14:paraId="723D9123" w14:textId="77777777" w:rsidR="002746F2" w:rsidRPr="008B0BC2" w:rsidRDefault="002746F2" w:rsidP="001F4EC8">
      <w:pPr>
        <w:rPr>
          <w:rFonts w:cstheme="minorHAnsi"/>
        </w:rPr>
      </w:pPr>
    </w:p>
    <w:sectPr w:rsidR="002746F2" w:rsidRPr="008B0B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20FF0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74F95C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50895905">
    <w:abstractNumId w:val="0"/>
  </w:num>
  <w:num w:numId="2" w16cid:durableId="2055613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EC8"/>
    <w:rsid w:val="000066FD"/>
    <w:rsid w:val="00070321"/>
    <w:rsid w:val="00080394"/>
    <w:rsid w:val="0008656E"/>
    <w:rsid w:val="000C1EAE"/>
    <w:rsid w:val="000F6B89"/>
    <w:rsid w:val="00131D88"/>
    <w:rsid w:val="00155737"/>
    <w:rsid w:val="0017061B"/>
    <w:rsid w:val="001A4D65"/>
    <w:rsid w:val="001D7B0D"/>
    <w:rsid w:val="001F4EC8"/>
    <w:rsid w:val="0025384C"/>
    <w:rsid w:val="002746F2"/>
    <w:rsid w:val="0029413E"/>
    <w:rsid w:val="002D1ED0"/>
    <w:rsid w:val="00302A39"/>
    <w:rsid w:val="00303DC6"/>
    <w:rsid w:val="00304E66"/>
    <w:rsid w:val="0037726F"/>
    <w:rsid w:val="00393AF8"/>
    <w:rsid w:val="003A6640"/>
    <w:rsid w:val="0042370A"/>
    <w:rsid w:val="00471A32"/>
    <w:rsid w:val="00507A1C"/>
    <w:rsid w:val="00517C1E"/>
    <w:rsid w:val="00524A3D"/>
    <w:rsid w:val="00570D19"/>
    <w:rsid w:val="00617A05"/>
    <w:rsid w:val="00691BB9"/>
    <w:rsid w:val="006D2598"/>
    <w:rsid w:val="0077530D"/>
    <w:rsid w:val="00791872"/>
    <w:rsid w:val="007A2827"/>
    <w:rsid w:val="007A4ECB"/>
    <w:rsid w:val="007C0A31"/>
    <w:rsid w:val="007C4116"/>
    <w:rsid w:val="007D4AFF"/>
    <w:rsid w:val="008013EC"/>
    <w:rsid w:val="00810BAF"/>
    <w:rsid w:val="00864027"/>
    <w:rsid w:val="008A2625"/>
    <w:rsid w:val="008B0BC2"/>
    <w:rsid w:val="008D306F"/>
    <w:rsid w:val="009A16EA"/>
    <w:rsid w:val="009B5155"/>
    <w:rsid w:val="00A2650D"/>
    <w:rsid w:val="00A63687"/>
    <w:rsid w:val="00AD5C71"/>
    <w:rsid w:val="00B02127"/>
    <w:rsid w:val="00B121A8"/>
    <w:rsid w:val="00B86ECF"/>
    <w:rsid w:val="00B9111F"/>
    <w:rsid w:val="00C10FC2"/>
    <w:rsid w:val="00C14972"/>
    <w:rsid w:val="00C23E76"/>
    <w:rsid w:val="00C7344A"/>
    <w:rsid w:val="00C929C1"/>
    <w:rsid w:val="00C97211"/>
    <w:rsid w:val="00CB335B"/>
    <w:rsid w:val="00D7441A"/>
    <w:rsid w:val="00D91C5F"/>
    <w:rsid w:val="00E56EFC"/>
    <w:rsid w:val="00EA3DDD"/>
    <w:rsid w:val="00EC2718"/>
    <w:rsid w:val="00F21008"/>
    <w:rsid w:val="00F2421A"/>
    <w:rsid w:val="00F322A2"/>
    <w:rsid w:val="00F810D3"/>
    <w:rsid w:val="00FB583A"/>
    <w:rsid w:val="00FC2C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A84E5"/>
  <w15:chartTrackingRefBased/>
  <w15:docId w15:val="{9D6B16FB-444E-4AAD-A80E-1615EB5D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746F2"/>
    <w:rPr>
      <w:sz w:val="16"/>
      <w:szCs w:val="16"/>
    </w:rPr>
  </w:style>
  <w:style w:type="paragraph" w:customStyle="1" w:styleId="Default">
    <w:name w:val="Default"/>
    <w:rsid w:val="0015573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A16EA"/>
    <w:rPr>
      <w:color w:val="0563C1" w:themeColor="hyperlink"/>
      <w:u w:val="single"/>
    </w:rPr>
  </w:style>
  <w:style w:type="character" w:styleId="UnresolvedMention">
    <w:name w:val="Unresolved Mention"/>
    <w:basedOn w:val="DefaultParagraphFont"/>
    <w:uiPriority w:val="99"/>
    <w:semiHidden/>
    <w:unhideWhenUsed/>
    <w:rsid w:val="009A16EA"/>
    <w:rPr>
      <w:color w:val="605E5C"/>
      <w:shd w:val="clear" w:color="auto" w:fill="E1DFDD"/>
    </w:rPr>
  </w:style>
  <w:style w:type="paragraph" w:customStyle="1" w:styleId="ReferenceList">
    <w:name w:val="Reference List"/>
    <w:basedOn w:val="Normal"/>
    <w:autoRedefine/>
    <w:qFormat/>
    <w:rsid w:val="007D4AFF"/>
    <w:pPr>
      <w:shd w:val="clear" w:color="auto" w:fill="FFFFFF" w:themeFill="background1"/>
      <w:spacing w:before="360" w:after="360" w:line="360" w:lineRule="auto"/>
      <w:ind w:left="720" w:hanging="720"/>
    </w:pPr>
    <w:rPr>
      <w:rFonts w:ascii="Times New Roman" w:eastAsiaTheme="majorEastAsia" w:hAnsi="Times New Roman" w:cs="Times New Roman"/>
      <w:sz w:val="24"/>
      <w:szCs w:val="24"/>
      <w:bdr w:val="none" w:sz="0" w:space="0" w:color="auto" w:frame="1"/>
      <w:shd w:val="clear" w:color="auto" w:fill="FFFFFF"/>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e.ac.uk/download/pdf/38042627.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7ABAD65333E64B8895DAA9799DD4B9" ma:contentTypeVersion="12" ma:contentTypeDescription="Create a new document." ma:contentTypeScope="" ma:versionID="6a8130f3b198377f3185cc865ab55777">
  <xsd:schema xmlns:xsd="http://www.w3.org/2001/XMLSchema" xmlns:xs="http://www.w3.org/2001/XMLSchema" xmlns:p="http://schemas.microsoft.com/office/2006/metadata/properties" xmlns:ns2="99637af7-127b-4645-bd4f-ee341e633766" xmlns:ns3="1a60ba1f-f66d-4522-a7c1-5d4bded81124" targetNamespace="http://schemas.microsoft.com/office/2006/metadata/properties" ma:root="true" ma:fieldsID="0058ba9251ea3a9b3b575287a87d041c" ns2:_="" ns3:_="">
    <xsd:import namespace="99637af7-127b-4645-bd4f-ee341e633766"/>
    <xsd:import namespace="1a60ba1f-f66d-4522-a7c1-5d4bded811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37af7-127b-4645-bd4f-ee341e633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60ba1f-f66d-4522-a7c1-5d4bded811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c36717c-14ad-469e-88d5-1cc92724e53e}" ma:internalName="TaxCatchAll" ma:showField="CatchAllData" ma:web="1a60ba1f-f66d-4522-a7c1-5d4bded8112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637af7-127b-4645-bd4f-ee341e633766">
      <Terms xmlns="http://schemas.microsoft.com/office/infopath/2007/PartnerControls"/>
    </lcf76f155ced4ddcb4097134ff3c332f>
    <TaxCatchAll xmlns="1a60ba1f-f66d-4522-a7c1-5d4bded811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78AAD6-7D3E-4BD9-912D-3A99FB2E8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37af7-127b-4645-bd4f-ee341e633766"/>
    <ds:schemaRef ds:uri="1a60ba1f-f66d-4522-a7c1-5d4bded81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7FA7AB-A500-49C3-B99D-B68EF521E369}">
  <ds:schemaRefs>
    <ds:schemaRef ds:uri="http://schemas.microsoft.com/office/2006/metadata/properties"/>
    <ds:schemaRef ds:uri="http://schemas.microsoft.com/office/infopath/2007/PartnerControls"/>
    <ds:schemaRef ds:uri="99637af7-127b-4645-bd4f-ee341e633766"/>
    <ds:schemaRef ds:uri="1a60ba1f-f66d-4522-a7c1-5d4bded81124"/>
  </ds:schemaRefs>
</ds:datastoreItem>
</file>

<file path=customXml/itemProps3.xml><?xml version="1.0" encoding="utf-8"?>
<ds:datastoreItem xmlns:ds="http://schemas.openxmlformats.org/officeDocument/2006/customXml" ds:itemID="{707E52AF-18B3-477D-80FA-4BB976C935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3288</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Nic Fhionnlaoich</dc:creator>
  <cp:keywords/>
  <dc:description/>
  <cp:lastModifiedBy>Clara Jordan</cp:lastModifiedBy>
  <cp:revision>3</cp:revision>
  <dcterms:created xsi:type="dcterms:W3CDTF">2023-02-03T10:19:00Z</dcterms:created>
  <dcterms:modified xsi:type="dcterms:W3CDTF">2023-06-14T16:32:00Z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0x010100267ABAD65333E64B8895DAA9799DD4B9</vt:lpwstr>
  </property>
</Properties>
</file>