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32E6" w14:textId="77777777" w:rsidR="008E346E" w:rsidRPr="00F76153" w:rsidRDefault="00DF5F96" w:rsidP="001320D6">
      <w:pPr>
        <w:spacing w:after="0"/>
        <w:rPr>
          <w:rFonts w:ascii="Garamond" w:hAnsi="Garamond"/>
          <w:b/>
          <w:sz w:val="24"/>
          <w:szCs w:val="24"/>
          <w:lang w:val="en-US"/>
        </w:rPr>
      </w:pPr>
      <w:r w:rsidRPr="00F76153">
        <w:rPr>
          <w:noProof/>
          <w:lang w:val="en-US"/>
        </w:rPr>
        <w:drawing>
          <wp:anchor distT="0" distB="0" distL="114300" distR="114300" simplePos="0" relativeHeight="251658240" behindDoc="0" locked="0" layoutInCell="1" allowOverlap="1" wp14:anchorId="23683AEF" wp14:editId="70A9A2F6">
            <wp:simplePos x="2762250" y="676275"/>
            <wp:positionH relativeFrom="column">
              <wp:posOffset>2765425</wp:posOffset>
            </wp:positionH>
            <wp:positionV relativeFrom="paragraph">
              <wp:align>top</wp:align>
            </wp:positionV>
            <wp:extent cx="2279650" cy="1208030"/>
            <wp:effectExtent l="0" t="0" r="6350" b="0"/>
            <wp:wrapSquare wrapText="bothSides"/>
            <wp:docPr id="6067082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279650" cy="1208030"/>
                    </a:xfrm>
                    <a:prstGeom prst="rect">
                      <a:avLst/>
                    </a:prstGeom>
                  </pic:spPr>
                </pic:pic>
              </a:graphicData>
            </a:graphic>
          </wp:anchor>
        </w:drawing>
      </w:r>
      <w:r w:rsidR="001320D6" w:rsidRPr="00F76153">
        <w:rPr>
          <w:rFonts w:ascii="Garamond" w:hAnsi="Garamond"/>
          <w:b/>
          <w:sz w:val="24"/>
          <w:szCs w:val="24"/>
          <w:lang w:val="en-US"/>
        </w:rPr>
        <w:br w:type="textWrapping" w:clear="all"/>
      </w:r>
    </w:p>
    <w:p w14:paraId="1F058955" w14:textId="77777777" w:rsidR="00EF4E26" w:rsidRPr="00F76153" w:rsidRDefault="4E95A047" w:rsidP="4E95A047">
      <w:pPr>
        <w:pStyle w:val="Header"/>
        <w:jc w:val="center"/>
        <w:rPr>
          <w:rFonts w:ascii="Garamond" w:hAnsi="Garamond"/>
          <w:b/>
          <w:bCs/>
          <w:sz w:val="24"/>
          <w:szCs w:val="24"/>
          <w:lang w:val="en-US"/>
        </w:rPr>
      </w:pPr>
      <w:r w:rsidRPr="00F76153">
        <w:rPr>
          <w:rFonts w:ascii="Garamond" w:hAnsi="Garamond"/>
          <w:b/>
          <w:bCs/>
          <w:sz w:val="24"/>
          <w:szCs w:val="24"/>
          <w:lang w:val="en-US"/>
        </w:rPr>
        <w:t>MU Code of Pract</w:t>
      </w:r>
      <w:r w:rsidR="00EF4E26" w:rsidRPr="00F76153">
        <w:rPr>
          <w:rFonts w:ascii="Garamond" w:hAnsi="Garamond"/>
          <w:b/>
          <w:bCs/>
          <w:sz w:val="24"/>
          <w:szCs w:val="24"/>
          <w:lang w:val="en-US"/>
        </w:rPr>
        <w:t xml:space="preserve">ice for Viva Voce Examinations </w:t>
      </w:r>
    </w:p>
    <w:p w14:paraId="32724B62" w14:textId="77777777" w:rsidR="00F439F1" w:rsidRPr="00CC5A4D" w:rsidRDefault="00EF4E26" w:rsidP="4E95A047">
      <w:pPr>
        <w:pStyle w:val="Header"/>
        <w:jc w:val="center"/>
        <w:rPr>
          <w:rFonts w:ascii="Garamond" w:hAnsi="Garamond"/>
          <w:bCs/>
          <w:sz w:val="24"/>
          <w:szCs w:val="24"/>
          <w:lang w:val="en-US"/>
        </w:rPr>
      </w:pPr>
      <w:r w:rsidRPr="00CC5A4D">
        <w:rPr>
          <w:rFonts w:ascii="Garamond" w:hAnsi="Garamond"/>
          <w:bCs/>
          <w:sz w:val="24"/>
          <w:szCs w:val="24"/>
          <w:lang w:val="en-US"/>
        </w:rPr>
        <w:t xml:space="preserve">Approved </w:t>
      </w:r>
      <w:r w:rsidR="00C3224F" w:rsidRPr="00CC5A4D">
        <w:rPr>
          <w:rFonts w:ascii="Garamond" w:hAnsi="Garamond"/>
          <w:bCs/>
          <w:sz w:val="24"/>
          <w:szCs w:val="24"/>
          <w:lang w:val="en-US"/>
        </w:rPr>
        <w:t xml:space="preserve">by Academic Council on </w:t>
      </w:r>
      <w:r w:rsidR="00AE03D1">
        <w:rPr>
          <w:rFonts w:ascii="Garamond" w:hAnsi="Garamond"/>
          <w:bCs/>
          <w:sz w:val="24"/>
          <w:szCs w:val="24"/>
          <w:lang w:val="en-US"/>
        </w:rPr>
        <w:t xml:space="preserve">1 </w:t>
      </w:r>
      <w:r w:rsidR="001320D6" w:rsidRPr="00CC5A4D">
        <w:rPr>
          <w:rFonts w:ascii="Garamond" w:hAnsi="Garamond"/>
          <w:bCs/>
          <w:sz w:val="24"/>
          <w:szCs w:val="24"/>
          <w:lang w:val="en-US"/>
        </w:rPr>
        <w:t>November</w:t>
      </w:r>
      <w:r w:rsidR="00AE03D1">
        <w:rPr>
          <w:rFonts w:ascii="Garamond" w:hAnsi="Garamond"/>
          <w:bCs/>
          <w:sz w:val="24"/>
          <w:szCs w:val="24"/>
          <w:lang w:val="en-US"/>
        </w:rPr>
        <w:t xml:space="preserve"> 2021</w:t>
      </w:r>
    </w:p>
    <w:p w14:paraId="65C2CFB5" w14:textId="77777777" w:rsidR="00423B17" w:rsidRPr="00F76153" w:rsidRDefault="00423B17" w:rsidP="00423B17">
      <w:pPr>
        <w:pStyle w:val="Header"/>
        <w:jc w:val="center"/>
        <w:rPr>
          <w:rFonts w:ascii="Garamond" w:hAnsi="Garamond"/>
          <w:b/>
          <w:sz w:val="24"/>
          <w:szCs w:val="24"/>
          <w:lang w:val="en-US"/>
        </w:rPr>
      </w:pPr>
    </w:p>
    <w:p w14:paraId="7DA73C2D" w14:textId="77777777" w:rsidR="005D0195" w:rsidRDefault="005D0195" w:rsidP="00423B17">
      <w:pPr>
        <w:pStyle w:val="Heading2"/>
        <w:rPr>
          <w:rFonts w:ascii="Garamond" w:hAnsi="Garamond"/>
          <w:b/>
          <w:color w:val="auto"/>
          <w:sz w:val="28"/>
          <w:szCs w:val="28"/>
        </w:rPr>
      </w:pPr>
    </w:p>
    <w:p w14:paraId="13BC79FE" w14:textId="77777777" w:rsidR="00F439F1" w:rsidRPr="00F76153" w:rsidRDefault="00F439F1" w:rsidP="00423B17">
      <w:pPr>
        <w:pStyle w:val="Heading2"/>
        <w:rPr>
          <w:rFonts w:ascii="Garamond" w:hAnsi="Garamond"/>
          <w:b/>
          <w:color w:val="auto"/>
          <w:sz w:val="28"/>
          <w:szCs w:val="28"/>
          <w:lang w:val="en-IE"/>
        </w:rPr>
      </w:pPr>
      <w:r w:rsidRPr="00F76153">
        <w:rPr>
          <w:rFonts w:ascii="Garamond" w:hAnsi="Garamond"/>
          <w:b/>
          <w:color w:val="auto"/>
          <w:sz w:val="28"/>
          <w:szCs w:val="28"/>
        </w:rPr>
        <w:t>Composition of the Board</w:t>
      </w:r>
      <w:r w:rsidR="005D0195">
        <w:rPr>
          <w:rFonts w:ascii="Garamond" w:hAnsi="Garamond"/>
          <w:b/>
          <w:color w:val="auto"/>
          <w:sz w:val="28"/>
          <w:szCs w:val="28"/>
        </w:rPr>
        <w:t xml:space="preserve"> for the Viva Voce Examination</w:t>
      </w:r>
    </w:p>
    <w:p w14:paraId="40A0D1A0" w14:textId="77777777" w:rsidR="00F439F1" w:rsidRPr="00F76153" w:rsidRDefault="4E95A047" w:rsidP="4E95A047">
      <w:pPr>
        <w:spacing w:after="0" w:line="259" w:lineRule="auto"/>
        <w:rPr>
          <w:rFonts w:ascii="Garamond" w:hAnsi="Garamond"/>
          <w:sz w:val="24"/>
          <w:szCs w:val="24"/>
        </w:rPr>
      </w:pPr>
      <w:r w:rsidRPr="00F76153">
        <w:rPr>
          <w:rFonts w:ascii="Garamond" w:hAnsi="Garamond"/>
          <w:sz w:val="24"/>
          <w:szCs w:val="24"/>
        </w:rPr>
        <w:t xml:space="preserve">The examination board for the Viva Voce normally consists of an independent chair and two examiners, one of whom is internal and one external </w:t>
      </w:r>
      <w:r w:rsidRPr="00F76153">
        <w:rPr>
          <w:rFonts w:ascii="Garamond" w:hAnsi="Garamond"/>
          <w:sz w:val="24"/>
          <w:szCs w:val="24"/>
          <w:lang w:val="en-IE"/>
        </w:rPr>
        <w:t>to the university</w:t>
      </w:r>
      <w:r w:rsidRPr="00F76153">
        <w:rPr>
          <w:rFonts w:ascii="Garamond" w:hAnsi="Garamond"/>
          <w:sz w:val="24"/>
          <w:szCs w:val="24"/>
        </w:rPr>
        <w:t xml:space="preserve">. Examiners must be approved by the </w:t>
      </w:r>
      <w:r w:rsidRPr="00F76153">
        <w:rPr>
          <w:rFonts w:ascii="Garamond" w:hAnsi="Garamond"/>
          <w:sz w:val="24"/>
          <w:szCs w:val="24"/>
          <w:lang w:val="en-IE"/>
        </w:rPr>
        <w:t>F</w:t>
      </w:r>
      <w:r w:rsidRPr="00F76153">
        <w:rPr>
          <w:rFonts w:ascii="Garamond" w:hAnsi="Garamond"/>
          <w:sz w:val="24"/>
          <w:szCs w:val="24"/>
        </w:rPr>
        <w:t>aculty on the recommendation of the head of department and in agreement with the supervisor. In the case of a thesis presented by a full-time member of the academic staff of the university, two external examiners are appointed. Two external examiners also may be appointed in cases where no suitable internal examiner</w:t>
      </w:r>
      <w:r w:rsidRPr="00F76153">
        <w:rPr>
          <w:rFonts w:ascii="Garamond" w:hAnsi="Garamond"/>
          <w:sz w:val="24"/>
          <w:szCs w:val="24"/>
          <w:lang w:val="en-US"/>
        </w:rPr>
        <w:t xml:space="preserve"> is</w:t>
      </w:r>
      <w:r w:rsidRPr="00F76153">
        <w:rPr>
          <w:rFonts w:ascii="Garamond" w:hAnsi="Garamond"/>
          <w:sz w:val="24"/>
          <w:szCs w:val="24"/>
        </w:rPr>
        <w:t xml:space="preserve"> available. </w:t>
      </w:r>
      <w:r w:rsidR="00AD7736">
        <w:rPr>
          <w:rFonts w:ascii="Garamond" w:hAnsi="Garamond"/>
          <w:sz w:val="24"/>
          <w:szCs w:val="24"/>
        </w:rPr>
        <w:t>When two</w:t>
      </w:r>
      <w:r w:rsidRPr="00F76153">
        <w:rPr>
          <w:rFonts w:ascii="Garamond" w:hAnsi="Garamond"/>
          <w:sz w:val="24"/>
          <w:szCs w:val="24"/>
        </w:rPr>
        <w:t xml:space="preserve"> external examiners </w:t>
      </w:r>
      <w:r w:rsidR="00AD7736">
        <w:rPr>
          <w:rFonts w:ascii="Garamond" w:hAnsi="Garamond"/>
          <w:sz w:val="24"/>
          <w:szCs w:val="24"/>
        </w:rPr>
        <w:t xml:space="preserve">are appointed, one of them </w:t>
      </w:r>
      <w:r w:rsidRPr="00F76153">
        <w:rPr>
          <w:rFonts w:ascii="Garamond" w:hAnsi="Garamond"/>
          <w:sz w:val="24"/>
          <w:szCs w:val="24"/>
        </w:rPr>
        <w:t xml:space="preserve">(as determined by </w:t>
      </w:r>
      <w:r w:rsidRPr="00F76153">
        <w:rPr>
          <w:rFonts w:ascii="Garamond" w:hAnsi="Garamond"/>
          <w:sz w:val="24"/>
          <w:szCs w:val="24"/>
          <w:lang w:val="en-US"/>
        </w:rPr>
        <w:t xml:space="preserve">the </w:t>
      </w:r>
      <w:r w:rsidRPr="00F76153">
        <w:rPr>
          <w:rFonts w:ascii="Garamond" w:hAnsi="Garamond"/>
          <w:sz w:val="24"/>
          <w:szCs w:val="24"/>
        </w:rPr>
        <w:t xml:space="preserve">head of department) shall assume the responsibilities of </w:t>
      </w:r>
      <w:r w:rsidRPr="00F76153">
        <w:rPr>
          <w:rFonts w:ascii="Garamond" w:hAnsi="Garamond"/>
          <w:sz w:val="24"/>
          <w:szCs w:val="24"/>
          <w:lang w:val="en-US"/>
        </w:rPr>
        <w:t>the</w:t>
      </w:r>
      <w:r w:rsidRPr="00F76153">
        <w:rPr>
          <w:rFonts w:ascii="Garamond" w:hAnsi="Garamond"/>
          <w:sz w:val="24"/>
          <w:szCs w:val="24"/>
        </w:rPr>
        <w:t xml:space="preserve"> internal examiner. </w:t>
      </w:r>
    </w:p>
    <w:p w14:paraId="7496C47C" w14:textId="77777777" w:rsidR="002B2905" w:rsidRPr="00F76153" w:rsidRDefault="002B2905" w:rsidP="4E95A047">
      <w:pPr>
        <w:spacing w:after="0" w:line="259" w:lineRule="auto"/>
        <w:rPr>
          <w:rFonts w:ascii="Garamond" w:hAnsi="Garamond"/>
          <w:sz w:val="24"/>
          <w:szCs w:val="24"/>
        </w:rPr>
      </w:pPr>
    </w:p>
    <w:p w14:paraId="56FCAF53" w14:textId="77777777" w:rsidR="009A6A47" w:rsidRDefault="002B2905" w:rsidP="001320D6">
      <w:pPr>
        <w:rPr>
          <w:rFonts w:ascii="Garamond" w:hAnsi="Garamond"/>
          <w:sz w:val="24"/>
          <w:szCs w:val="24"/>
        </w:rPr>
      </w:pPr>
      <w:r w:rsidRPr="00F76153">
        <w:rPr>
          <w:rFonts w:ascii="Garamond" w:hAnsi="Garamond"/>
          <w:sz w:val="24"/>
          <w:szCs w:val="24"/>
        </w:rPr>
        <w:t>I</w:t>
      </w:r>
      <w:r w:rsidR="001320D6" w:rsidRPr="00F76153">
        <w:rPr>
          <w:rFonts w:ascii="Garamond" w:hAnsi="Garamond"/>
          <w:sz w:val="24"/>
          <w:szCs w:val="24"/>
        </w:rPr>
        <w:t xml:space="preserve">n the case of a joint </w:t>
      </w:r>
      <w:r w:rsidR="00CC5A4D">
        <w:rPr>
          <w:rFonts w:ascii="Garamond" w:hAnsi="Garamond"/>
          <w:sz w:val="24"/>
          <w:szCs w:val="24"/>
        </w:rPr>
        <w:t>doctoral award</w:t>
      </w:r>
      <w:r w:rsidRPr="00F76153">
        <w:rPr>
          <w:rFonts w:ascii="Garamond" w:hAnsi="Garamond"/>
          <w:sz w:val="24"/>
          <w:szCs w:val="24"/>
        </w:rPr>
        <w:t xml:space="preserve">, the composition of the examination board is detailed in the relevant </w:t>
      </w:r>
      <w:r w:rsidR="00C9540E" w:rsidRPr="00F76153">
        <w:rPr>
          <w:rFonts w:ascii="Garamond" w:hAnsi="Garamond"/>
          <w:sz w:val="24"/>
          <w:szCs w:val="24"/>
        </w:rPr>
        <w:t>Memorandum of Agreemen</w:t>
      </w:r>
      <w:r w:rsidR="00943434" w:rsidRPr="00F76153">
        <w:rPr>
          <w:rFonts w:ascii="Garamond" w:hAnsi="Garamond"/>
          <w:sz w:val="24"/>
          <w:szCs w:val="24"/>
          <w:lang w:val="en-IE"/>
        </w:rPr>
        <w:t>t (MOA)</w:t>
      </w:r>
      <w:r w:rsidR="00C9540E" w:rsidRPr="00F76153">
        <w:rPr>
          <w:rFonts w:ascii="Garamond" w:hAnsi="Garamond"/>
          <w:sz w:val="24"/>
          <w:szCs w:val="24"/>
        </w:rPr>
        <w:t xml:space="preserve">. </w:t>
      </w:r>
    </w:p>
    <w:p w14:paraId="36DEDABF" w14:textId="77777777" w:rsidR="00423B17" w:rsidRPr="009A6A47" w:rsidRDefault="002B2905" w:rsidP="009A6A47">
      <w:pPr>
        <w:rPr>
          <w:rFonts w:ascii="Garamond" w:hAnsi="Garamond"/>
          <w:sz w:val="24"/>
          <w:szCs w:val="24"/>
        </w:rPr>
      </w:pPr>
      <w:r w:rsidRPr="00F76153">
        <w:rPr>
          <w:rFonts w:ascii="Garamond" w:hAnsi="Garamond"/>
          <w:sz w:val="24"/>
          <w:szCs w:val="24"/>
        </w:rPr>
        <w:t>In all cases</w:t>
      </w:r>
      <w:r w:rsidR="009A6A47">
        <w:rPr>
          <w:rFonts w:ascii="Garamond" w:hAnsi="Garamond"/>
          <w:sz w:val="24"/>
          <w:szCs w:val="24"/>
        </w:rPr>
        <w:t>,</w:t>
      </w:r>
      <w:r w:rsidRPr="00F76153">
        <w:rPr>
          <w:rFonts w:ascii="Garamond" w:hAnsi="Garamond"/>
          <w:sz w:val="24"/>
          <w:szCs w:val="24"/>
        </w:rPr>
        <w:t xml:space="preserve"> the examination board is overseen by an independent chair.</w:t>
      </w:r>
    </w:p>
    <w:p w14:paraId="1E7A91D4" w14:textId="77777777" w:rsidR="00F439F1" w:rsidRPr="00F76153" w:rsidRDefault="4E95A047" w:rsidP="4E95A047">
      <w:pPr>
        <w:pStyle w:val="Heading2"/>
        <w:rPr>
          <w:rFonts w:ascii="Garamond" w:hAnsi="Garamond"/>
          <w:b/>
          <w:color w:val="auto"/>
          <w:sz w:val="28"/>
          <w:szCs w:val="28"/>
          <w:lang w:val="en-IE"/>
        </w:rPr>
      </w:pPr>
      <w:r w:rsidRPr="00F76153">
        <w:rPr>
          <w:rFonts w:ascii="Garamond" w:hAnsi="Garamond"/>
          <w:b/>
          <w:color w:val="auto"/>
          <w:sz w:val="28"/>
          <w:szCs w:val="28"/>
          <w:lang w:val="en-IE"/>
        </w:rPr>
        <w:t>The Roles of Board Members</w:t>
      </w:r>
    </w:p>
    <w:p w14:paraId="5F392D95" w14:textId="77777777" w:rsidR="00F439F1" w:rsidRPr="00F76153" w:rsidRDefault="00FB6882" w:rsidP="00423B17">
      <w:pPr>
        <w:spacing w:after="0"/>
        <w:rPr>
          <w:rFonts w:ascii="Garamond" w:hAnsi="Garamond"/>
          <w:b/>
          <w:sz w:val="24"/>
          <w:szCs w:val="24"/>
        </w:rPr>
      </w:pPr>
      <w:r w:rsidRPr="00F76153">
        <w:rPr>
          <w:rFonts w:ascii="Garamond" w:hAnsi="Garamond"/>
          <w:b/>
          <w:sz w:val="24"/>
          <w:szCs w:val="24"/>
          <w:lang w:val="en-IE"/>
        </w:rPr>
        <w:t xml:space="preserve">Role of </w:t>
      </w:r>
      <w:r w:rsidRPr="00F76153">
        <w:rPr>
          <w:rFonts w:ascii="Garamond" w:hAnsi="Garamond"/>
          <w:b/>
          <w:sz w:val="24"/>
          <w:szCs w:val="24"/>
        </w:rPr>
        <w:t>t</w:t>
      </w:r>
      <w:r w:rsidR="007E7A3A" w:rsidRPr="00F76153">
        <w:rPr>
          <w:rFonts w:ascii="Garamond" w:hAnsi="Garamond"/>
          <w:b/>
          <w:sz w:val="24"/>
          <w:szCs w:val="24"/>
        </w:rPr>
        <w:t>he</w:t>
      </w:r>
      <w:r w:rsidR="00F439F1" w:rsidRPr="00F76153">
        <w:rPr>
          <w:rFonts w:ascii="Garamond" w:hAnsi="Garamond"/>
          <w:b/>
          <w:sz w:val="24"/>
          <w:szCs w:val="24"/>
        </w:rPr>
        <w:t xml:space="preserve"> </w:t>
      </w:r>
      <w:r w:rsidR="007E7A3A" w:rsidRPr="00F76153">
        <w:rPr>
          <w:rFonts w:ascii="Garamond" w:hAnsi="Garamond"/>
          <w:b/>
          <w:sz w:val="24"/>
          <w:szCs w:val="24"/>
        </w:rPr>
        <w:t xml:space="preserve">Independent </w:t>
      </w:r>
      <w:r w:rsidR="00F439F1" w:rsidRPr="00F76153">
        <w:rPr>
          <w:rFonts w:ascii="Garamond" w:hAnsi="Garamond"/>
          <w:b/>
          <w:sz w:val="24"/>
          <w:szCs w:val="24"/>
        </w:rPr>
        <w:t>Chair</w:t>
      </w:r>
    </w:p>
    <w:p w14:paraId="2F96967B" w14:textId="77777777" w:rsidR="00F439F1" w:rsidRPr="005C57D3" w:rsidRDefault="00F439F1" w:rsidP="00EF4E26">
      <w:pPr>
        <w:rPr>
          <w:rFonts w:ascii="Garamond" w:hAnsi="Garamond"/>
          <w:sz w:val="24"/>
          <w:szCs w:val="24"/>
          <w:lang w:val="en-GB"/>
        </w:rPr>
      </w:pPr>
      <w:r w:rsidRPr="00F76153">
        <w:rPr>
          <w:rFonts w:ascii="Garamond" w:hAnsi="Garamond"/>
          <w:sz w:val="24"/>
          <w:szCs w:val="24"/>
        </w:rPr>
        <w:t xml:space="preserve">The </w:t>
      </w:r>
      <w:r w:rsidR="00E918C5" w:rsidRPr="00F76153">
        <w:rPr>
          <w:rFonts w:ascii="Garamond" w:hAnsi="Garamond"/>
          <w:sz w:val="24"/>
          <w:szCs w:val="24"/>
        </w:rPr>
        <w:t xml:space="preserve">role of the </w:t>
      </w:r>
      <w:r w:rsidR="00DF08BA" w:rsidRPr="00F76153">
        <w:rPr>
          <w:rFonts w:ascii="Garamond" w:hAnsi="Garamond"/>
          <w:sz w:val="24"/>
          <w:szCs w:val="24"/>
          <w:lang w:val="en-IE"/>
        </w:rPr>
        <w:t>i</w:t>
      </w:r>
      <w:r w:rsidR="00DF08BA" w:rsidRPr="00F76153">
        <w:rPr>
          <w:rFonts w:ascii="Garamond" w:hAnsi="Garamond"/>
          <w:sz w:val="24"/>
          <w:szCs w:val="24"/>
        </w:rPr>
        <w:t xml:space="preserve">ndependent </w:t>
      </w:r>
      <w:r w:rsidR="00DF08BA" w:rsidRPr="00F76153">
        <w:rPr>
          <w:rFonts w:ascii="Garamond" w:hAnsi="Garamond"/>
          <w:sz w:val="24"/>
          <w:szCs w:val="24"/>
          <w:lang w:val="en-IE"/>
        </w:rPr>
        <w:t>c</w:t>
      </w:r>
      <w:r w:rsidRPr="00F76153">
        <w:rPr>
          <w:rFonts w:ascii="Garamond" w:hAnsi="Garamond"/>
          <w:sz w:val="24"/>
          <w:szCs w:val="24"/>
        </w:rPr>
        <w:t>hair</w:t>
      </w:r>
      <w:r w:rsidR="0025641A" w:rsidRPr="00F76153">
        <w:rPr>
          <w:rFonts w:ascii="Garamond" w:hAnsi="Garamond"/>
          <w:sz w:val="24"/>
          <w:szCs w:val="24"/>
          <w:lang w:val="en-IE"/>
        </w:rPr>
        <w:t xml:space="preserve"> </w:t>
      </w:r>
      <w:r w:rsidRPr="00F76153">
        <w:rPr>
          <w:rFonts w:ascii="Garamond" w:hAnsi="Garamond"/>
          <w:sz w:val="24"/>
          <w:szCs w:val="24"/>
        </w:rPr>
        <w:t>is to ensure that integrity and fairness is maintained by al</w:t>
      </w:r>
      <w:r w:rsidR="00DF08BA" w:rsidRPr="00F76153">
        <w:rPr>
          <w:rFonts w:ascii="Garamond" w:hAnsi="Garamond"/>
          <w:sz w:val="24"/>
          <w:szCs w:val="24"/>
        </w:rPr>
        <w:t xml:space="preserve">l parties during the Viva Voce </w:t>
      </w:r>
      <w:r w:rsidR="00DF08BA" w:rsidRPr="00F76153">
        <w:rPr>
          <w:rFonts w:ascii="Garamond" w:hAnsi="Garamond"/>
          <w:sz w:val="24"/>
          <w:szCs w:val="24"/>
          <w:lang w:val="en-IE"/>
        </w:rPr>
        <w:t>e</w:t>
      </w:r>
      <w:r w:rsidR="00DF08BA" w:rsidRPr="00F76153">
        <w:rPr>
          <w:rFonts w:ascii="Garamond" w:hAnsi="Garamond"/>
          <w:sz w:val="24"/>
          <w:szCs w:val="24"/>
        </w:rPr>
        <w:t>xamination.</w:t>
      </w:r>
      <w:r w:rsidR="0025641A" w:rsidRPr="00F76153">
        <w:rPr>
          <w:rFonts w:ascii="Garamond" w:hAnsi="Garamond"/>
          <w:sz w:val="24"/>
          <w:szCs w:val="24"/>
        </w:rPr>
        <w:t xml:space="preserve"> </w:t>
      </w:r>
      <w:r w:rsidR="00DF08BA" w:rsidRPr="00F76153">
        <w:rPr>
          <w:rFonts w:ascii="Garamond" w:hAnsi="Garamond"/>
          <w:sz w:val="24"/>
          <w:szCs w:val="24"/>
        </w:rPr>
        <w:t xml:space="preserve"> The </w:t>
      </w:r>
      <w:r w:rsidR="00DF08BA" w:rsidRPr="00F76153">
        <w:rPr>
          <w:rFonts w:ascii="Garamond" w:hAnsi="Garamond"/>
          <w:sz w:val="24"/>
          <w:szCs w:val="24"/>
          <w:lang w:val="en-IE"/>
        </w:rPr>
        <w:t>c</w:t>
      </w:r>
      <w:r w:rsidRPr="00F76153">
        <w:rPr>
          <w:rFonts w:ascii="Garamond" w:hAnsi="Garamond"/>
          <w:sz w:val="24"/>
          <w:szCs w:val="24"/>
        </w:rPr>
        <w:t>hair is not responsible for having any knowledge of the subject of the thesis</w:t>
      </w:r>
      <w:r w:rsidR="003A4186" w:rsidRPr="00F76153">
        <w:rPr>
          <w:rFonts w:ascii="Garamond" w:hAnsi="Garamond"/>
          <w:sz w:val="24"/>
          <w:szCs w:val="24"/>
        </w:rPr>
        <w:t xml:space="preserve"> and i</w:t>
      </w:r>
      <w:r w:rsidR="003A4186" w:rsidRPr="00F76153">
        <w:rPr>
          <w:rFonts w:ascii="Garamond" w:hAnsi="Garamond"/>
          <w:sz w:val="24"/>
          <w:szCs w:val="24"/>
          <w:lang w:val="en-IE"/>
        </w:rPr>
        <w:t>s</w:t>
      </w:r>
      <w:r w:rsidR="00E918C5" w:rsidRPr="00F76153">
        <w:rPr>
          <w:rFonts w:ascii="Garamond" w:hAnsi="Garamond"/>
          <w:sz w:val="24"/>
          <w:szCs w:val="24"/>
        </w:rPr>
        <w:t xml:space="preserve"> not</w:t>
      </w:r>
      <w:r w:rsidRPr="00F76153">
        <w:rPr>
          <w:rFonts w:ascii="Garamond" w:hAnsi="Garamond"/>
          <w:sz w:val="24"/>
          <w:szCs w:val="24"/>
        </w:rPr>
        <w:t xml:space="preserve"> required to read the thesis.</w:t>
      </w:r>
      <w:r w:rsidR="00EF4E26" w:rsidRPr="00F76153">
        <w:rPr>
          <w:rFonts w:ascii="Garamond" w:hAnsi="Garamond"/>
          <w:sz w:val="24"/>
          <w:szCs w:val="24"/>
        </w:rPr>
        <w:t xml:space="preserve"> </w:t>
      </w:r>
      <w:r w:rsidR="00EF4E26" w:rsidRPr="005C57D3">
        <w:rPr>
          <w:rFonts w:ascii="Garamond" w:hAnsi="Garamond"/>
          <w:sz w:val="24"/>
          <w:szCs w:val="24"/>
          <w:lang w:val="en-GB"/>
        </w:rPr>
        <w:t>Certain departments may stipulate that the Independent Chair </w:t>
      </w:r>
      <w:r w:rsidR="005D0195" w:rsidRPr="005C57D3">
        <w:rPr>
          <w:rFonts w:ascii="Garamond" w:hAnsi="Garamond"/>
          <w:sz w:val="24"/>
          <w:szCs w:val="24"/>
          <w:lang w:val="en-GB"/>
        </w:rPr>
        <w:t>must</w:t>
      </w:r>
      <w:r w:rsidR="00EF4E26" w:rsidRPr="005C57D3">
        <w:rPr>
          <w:rFonts w:ascii="Garamond" w:hAnsi="Garamond"/>
          <w:sz w:val="24"/>
          <w:szCs w:val="24"/>
          <w:lang w:val="en-GB"/>
        </w:rPr>
        <w:t xml:space="preserve"> possess language or other skills considered necessary to carrying out the Viva.</w:t>
      </w:r>
    </w:p>
    <w:p w14:paraId="3F17AEFF" w14:textId="77777777" w:rsidR="00F439F1" w:rsidRPr="00F76153" w:rsidRDefault="00005156" w:rsidP="00423B17">
      <w:pPr>
        <w:spacing w:after="0"/>
        <w:rPr>
          <w:rFonts w:ascii="Garamond" w:hAnsi="Garamond"/>
          <w:sz w:val="24"/>
          <w:szCs w:val="24"/>
        </w:rPr>
      </w:pPr>
      <w:r w:rsidRPr="00F76153">
        <w:rPr>
          <w:rFonts w:ascii="Garamond" w:hAnsi="Garamond"/>
          <w:sz w:val="24"/>
          <w:szCs w:val="24"/>
        </w:rPr>
        <w:t xml:space="preserve">Prior to </w:t>
      </w:r>
      <w:r w:rsidR="00CB6D6F" w:rsidRPr="00F76153">
        <w:rPr>
          <w:rFonts w:ascii="Garamond" w:hAnsi="Garamond"/>
          <w:sz w:val="24"/>
          <w:szCs w:val="24"/>
          <w:lang w:val="en-IE"/>
        </w:rPr>
        <w:t xml:space="preserve">the Viva Voce </w:t>
      </w:r>
      <w:r w:rsidRPr="00F76153">
        <w:rPr>
          <w:rFonts w:ascii="Garamond" w:hAnsi="Garamond"/>
          <w:sz w:val="24"/>
          <w:szCs w:val="24"/>
          <w:lang w:val="en-IE"/>
        </w:rPr>
        <w:t>E</w:t>
      </w:r>
      <w:r w:rsidRPr="00F76153">
        <w:rPr>
          <w:rFonts w:ascii="Garamond" w:hAnsi="Garamond"/>
          <w:sz w:val="24"/>
          <w:szCs w:val="24"/>
        </w:rPr>
        <w:t>xamination</w:t>
      </w:r>
      <w:r w:rsidR="00270557" w:rsidRPr="00F76153">
        <w:rPr>
          <w:rFonts w:ascii="Garamond" w:hAnsi="Garamond"/>
          <w:sz w:val="24"/>
          <w:szCs w:val="24"/>
          <w:lang w:val="en-US"/>
        </w:rPr>
        <w:t>,</w:t>
      </w:r>
      <w:r w:rsidR="00755A36" w:rsidRPr="00F76153">
        <w:rPr>
          <w:rFonts w:ascii="Garamond" w:hAnsi="Garamond"/>
          <w:sz w:val="24"/>
          <w:szCs w:val="24"/>
        </w:rPr>
        <w:t xml:space="preserve"> the </w:t>
      </w:r>
      <w:r w:rsidR="00755A36" w:rsidRPr="00F76153">
        <w:rPr>
          <w:rFonts w:ascii="Garamond" w:hAnsi="Garamond"/>
          <w:sz w:val="24"/>
          <w:szCs w:val="24"/>
          <w:lang w:val="en-IE"/>
        </w:rPr>
        <w:t>c</w:t>
      </w:r>
      <w:r w:rsidRPr="00F76153">
        <w:rPr>
          <w:rFonts w:ascii="Garamond" w:hAnsi="Garamond"/>
          <w:sz w:val="24"/>
          <w:szCs w:val="24"/>
        </w:rPr>
        <w:t xml:space="preserve">hair is </w:t>
      </w:r>
      <w:r w:rsidRPr="00F76153">
        <w:rPr>
          <w:rFonts w:ascii="Garamond" w:hAnsi="Garamond"/>
          <w:sz w:val="24"/>
          <w:szCs w:val="24"/>
          <w:lang w:val="en-IE"/>
        </w:rPr>
        <w:t>re</w:t>
      </w:r>
      <w:r w:rsidR="00F439F1" w:rsidRPr="00F76153">
        <w:rPr>
          <w:rFonts w:ascii="Garamond" w:hAnsi="Garamond"/>
          <w:sz w:val="24"/>
          <w:szCs w:val="24"/>
        </w:rPr>
        <w:t xml:space="preserve">sponsible for: </w:t>
      </w:r>
    </w:p>
    <w:p w14:paraId="0AA13CF7" w14:textId="77777777" w:rsidR="00F439F1" w:rsidRPr="00D57A33" w:rsidRDefault="00F439F1" w:rsidP="00423B17">
      <w:pPr>
        <w:pStyle w:val="ListParagraph"/>
        <w:numPr>
          <w:ilvl w:val="0"/>
          <w:numId w:val="1"/>
        </w:numPr>
        <w:spacing w:after="0" w:line="248" w:lineRule="auto"/>
        <w:jc w:val="both"/>
        <w:rPr>
          <w:rFonts w:ascii="Garamond" w:hAnsi="Garamond"/>
          <w:sz w:val="24"/>
          <w:szCs w:val="24"/>
        </w:rPr>
      </w:pPr>
      <w:r w:rsidRPr="00F76153">
        <w:rPr>
          <w:rFonts w:ascii="Garamond" w:hAnsi="Garamond"/>
          <w:sz w:val="24"/>
          <w:szCs w:val="24"/>
        </w:rPr>
        <w:t xml:space="preserve">Ensuring the agreement of </w:t>
      </w:r>
      <w:r w:rsidR="0074065F" w:rsidRPr="00F76153">
        <w:rPr>
          <w:rFonts w:ascii="Garamond" w:hAnsi="Garamond"/>
          <w:sz w:val="24"/>
          <w:szCs w:val="24"/>
        </w:rPr>
        <w:t xml:space="preserve">all </w:t>
      </w:r>
      <w:r w:rsidR="003A4186" w:rsidRPr="00F76153">
        <w:rPr>
          <w:rFonts w:ascii="Garamond" w:hAnsi="Garamond"/>
          <w:sz w:val="24"/>
          <w:szCs w:val="24"/>
          <w:lang w:val="en-IE"/>
        </w:rPr>
        <w:t>e</w:t>
      </w:r>
      <w:r w:rsidRPr="00F76153">
        <w:rPr>
          <w:rFonts w:ascii="Garamond" w:hAnsi="Garamond"/>
          <w:sz w:val="24"/>
          <w:szCs w:val="24"/>
        </w:rPr>
        <w:t>xamin</w:t>
      </w:r>
      <w:r w:rsidR="003A4186" w:rsidRPr="00F76153">
        <w:rPr>
          <w:rFonts w:ascii="Garamond" w:hAnsi="Garamond"/>
          <w:sz w:val="24"/>
          <w:szCs w:val="24"/>
        </w:rPr>
        <w:t xml:space="preserve">ers and the candidate that the </w:t>
      </w:r>
      <w:r w:rsidR="003A4186" w:rsidRPr="00F76153">
        <w:rPr>
          <w:rFonts w:ascii="Garamond" w:hAnsi="Garamond"/>
          <w:sz w:val="24"/>
          <w:szCs w:val="24"/>
          <w:lang w:val="en-IE"/>
        </w:rPr>
        <w:t>s</w:t>
      </w:r>
      <w:r w:rsidRPr="00F76153">
        <w:rPr>
          <w:rFonts w:ascii="Garamond" w:hAnsi="Garamond"/>
          <w:sz w:val="24"/>
          <w:szCs w:val="24"/>
        </w:rPr>
        <w:t>upervisor may attend the examin</w:t>
      </w:r>
      <w:r w:rsidR="00005156" w:rsidRPr="00F76153">
        <w:rPr>
          <w:rFonts w:ascii="Garamond" w:hAnsi="Garamond"/>
          <w:sz w:val="24"/>
          <w:szCs w:val="24"/>
        </w:rPr>
        <w:t>ation</w:t>
      </w:r>
      <w:r w:rsidR="007E7A3A" w:rsidRPr="00F76153">
        <w:rPr>
          <w:rFonts w:ascii="Garamond" w:hAnsi="Garamond"/>
          <w:sz w:val="24"/>
          <w:szCs w:val="24"/>
        </w:rPr>
        <w:t xml:space="preserve"> and communicating this to the supervisor</w:t>
      </w:r>
      <w:r w:rsidR="00005156" w:rsidRPr="00F76153">
        <w:rPr>
          <w:rFonts w:ascii="Garamond" w:hAnsi="Garamond"/>
          <w:sz w:val="24"/>
          <w:szCs w:val="24"/>
          <w:lang w:val="en-IE"/>
        </w:rPr>
        <w:t>.</w:t>
      </w:r>
    </w:p>
    <w:p w14:paraId="66AC786A" w14:textId="77777777" w:rsidR="00D57A33" w:rsidRPr="00D355FF" w:rsidRDefault="00D57A33" w:rsidP="00423B17">
      <w:pPr>
        <w:pStyle w:val="ListParagraph"/>
        <w:numPr>
          <w:ilvl w:val="0"/>
          <w:numId w:val="1"/>
        </w:numPr>
        <w:spacing w:after="0" w:line="248" w:lineRule="auto"/>
        <w:jc w:val="both"/>
        <w:rPr>
          <w:rFonts w:ascii="Garamond" w:hAnsi="Garamond"/>
          <w:sz w:val="24"/>
          <w:szCs w:val="24"/>
        </w:rPr>
      </w:pPr>
      <w:r w:rsidRPr="00D355FF">
        <w:rPr>
          <w:rFonts w:ascii="Garamond" w:hAnsi="Garamond"/>
          <w:sz w:val="24"/>
          <w:szCs w:val="24"/>
          <w:lang w:val="en-IE"/>
        </w:rPr>
        <w:t>In the event that an external examiner will attend remotely via Teams or another appropriate online platform (such as Zoom)</w:t>
      </w:r>
      <w:r w:rsidR="00D355FF" w:rsidRPr="00D355FF">
        <w:rPr>
          <w:rFonts w:ascii="Garamond" w:hAnsi="Garamond"/>
          <w:sz w:val="24"/>
          <w:szCs w:val="24"/>
          <w:lang w:val="en-IE"/>
        </w:rPr>
        <w:t xml:space="preserve">, confirming </w:t>
      </w:r>
      <w:r w:rsidRPr="00D355FF">
        <w:rPr>
          <w:rFonts w:ascii="Garamond" w:hAnsi="Garamond"/>
          <w:sz w:val="24"/>
          <w:szCs w:val="24"/>
          <w:lang w:val="en-IE"/>
        </w:rPr>
        <w:t xml:space="preserve">that the student has agreed to this arrangement. </w:t>
      </w:r>
    </w:p>
    <w:p w14:paraId="01946C8E" w14:textId="77777777" w:rsidR="00D57A33" w:rsidRPr="00D355FF" w:rsidRDefault="00D57A33" w:rsidP="00423B17">
      <w:pPr>
        <w:pStyle w:val="ListParagraph"/>
        <w:numPr>
          <w:ilvl w:val="0"/>
          <w:numId w:val="1"/>
        </w:numPr>
        <w:spacing w:after="0" w:line="248" w:lineRule="auto"/>
        <w:jc w:val="both"/>
        <w:rPr>
          <w:rFonts w:ascii="Garamond" w:hAnsi="Garamond"/>
          <w:sz w:val="24"/>
          <w:szCs w:val="24"/>
        </w:rPr>
      </w:pPr>
      <w:r w:rsidRPr="00D355FF">
        <w:rPr>
          <w:rFonts w:ascii="Garamond" w:hAnsi="Garamond"/>
          <w:sz w:val="24"/>
          <w:szCs w:val="24"/>
          <w:lang w:val="en-IE"/>
        </w:rPr>
        <w:t xml:space="preserve">Ensuring that all other members of the panel attend in person.  It is recommended that the chair contact external examiners who will attend the viva remotely at least 24 hours in advance to test connectivity. </w:t>
      </w:r>
    </w:p>
    <w:p w14:paraId="3615223C" w14:textId="77777777" w:rsidR="00F439F1" w:rsidRPr="00F76153" w:rsidRDefault="4E95A047" w:rsidP="4E95A047">
      <w:pPr>
        <w:pStyle w:val="ListParagraph"/>
        <w:numPr>
          <w:ilvl w:val="0"/>
          <w:numId w:val="1"/>
        </w:numPr>
        <w:spacing w:after="0" w:line="248" w:lineRule="auto"/>
        <w:jc w:val="both"/>
        <w:rPr>
          <w:rFonts w:ascii="Garamond" w:hAnsi="Garamond"/>
          <w:sz w:val="24"/>
          <w:szCs w:val="24"/>
        </w:rPr>
      </w:pPr>
      <w:r w:rsidRPr="00F76153">
        <w:rPr>
          <w:rFonts w:ascii="Garamond" w:hAnsi="Garamond"/>
          <w:sz w:val="24"/>
          <w:szCs w:val="24"/>
        </w:rPr>
        <w:t xml:space="preserve">Informing the </w:t>
      </w:r>
      <w:r w:rsidRPr="00F76153">
        <w:rPr>
          <w:rFonts w:ascii="Garamond" w:hAnsi="Garamond"/>
          <w:sz w:val="24"/>
          <w:szCs w:val="24"/>
          <w:lang w:val="en-IE"/>
        </w:rPr>
        <w:t>s</w:t>
      </w:r>
      <w:r w:rsidRPr="00F76153">
        <w:rPr>
          <w:rFonts w:ascii="Garamond" w:hAnsi="Garamond"/>
          <w:sz w:val="24"/>
          <w:szCs w:val="24"/>
        </w:rPr>
        <w:t xml:space="preserve">upervisor that they neither examine nor question the candidate and only provide clarification when requested by the Board. </w:t>
      </w:r>
    </w:p>
    <w:p w14:paraId="63CF1670" w14:textId="77777777" w:rsidR="00EF4E26" w:rsidRPr="00D57A33" w:rsidRDefault="4E95A047" w:rsidP="00423B17">
      <w:pPr>
        <w:pStyle w:val="ListParagraph"/>
        <w:numPr>
          <w:ilvl w:val="0"/>
          <w:numId w:val="1"/>
        </w:numPr>
        <w:spacing w:after="0" w:line="248" w:lineRule="auto"/>
        <w:jc w:val="both"/>
        <w:rPr>
          <w:rFonts w:ascii="Garamond" w:hAnsi="Garamond"/>
          <w:sz w:val="24"/>
          <w:szCs w:val="24"/>
        </w:rPr>
      </w:pPr>
      <w:r w:rsidRPr="00F76153">
        <w:rPr>
          <w:rFonts w:ascii="Garamond" w:hAnsi="Garamond"/>
          <w:sz w:val="24"/>
          <w:szCs w:val="24"/>
        </w:rPr>
        <w:lastRenderedPageBreak/>
        <w:t xml:space="preserve">Collecting and collating the individual written pre-reports from the </w:t>
      </w:r>
      <w:r w:rsidRPr="00F76153">
        <w:rPr>
          <w:rFonts w:ascii="Garamond" w:hAnsi="Garamond"/>
          <w:sz w:val="24"/>
          <w:szCs w:val="24"/>
          <w:lang w:val="en-IE"/>
        </w:rPr>
        <w:t>e</w:t>
      </w:r>
      <w:r w:rsidRPr="00F76153">
        <w:rPr>
          <w:rFonts w:ascii="Garamond" w:hAnsi="Garamond"/>
          <w:sz w:val="24"/>
          <w:szCs w:val="24"/>
        </w:rPr>
        <w:t>xami</w:t>
      </w:r>
      <w:r w:rsidR="00025309">
        <w:rPr>
          <w:rFonts w:ascii="Garamond" w:hAnsi="Garamond"/>
          <w:sz w:val="24"/>
          <w:szCs w:val="24"/>
        </w:rPr>
        <w:t>ners in advance of</w:t>
      </w:r>
      <w:r w:rsidR="005C57D3">
        <w:rPr>
          <w:rFonts w:ascii="Garamond" w:hAnsi="Garamond"/>
          <w:sz w:val="24"/>
          <w:szCs w:val="24"/>
        </w:rPr>
        <w:t xml:space="preserve"> </w:t>
      </w:r>
      <w:r w:rsidRPr="00F76153">
        <w:rPr>
          <w:rFonts w:ascii="Garamond" w:hAnsi="Garamond"/>
          <w:sz w:val="24"/>
          <w:szCs w:val="24"/>
        </w:rPr>
        <w:t>the preliminary meeting of the Board (generally held just before the Viva</w:t>
      </w:r>
      <w:r w:rsidRPr="00F76153">
        <w:rPr>
          <w:rFonts w:ascii="Garamond" w:hAnsi="Garamond"/>
          <w:sz w:val="24"/>
          <w:szCs w:val="24"/>
          <w:lang w:val="en-IE"/>
        </w:rPr>
        <w:t xml:space="preserve"> Voce</w:t>
      </w:r>
      <w:r w:rsidRPr="00F76153">
        <w:rPr>
          <w:rFonts w:ascii="Garamond" w:hAnsi="Garamond"/>
          <w:sz w:val="24"/>
          <w:szCs w:val="24"/>
        </w:rPr>
        <w:t xml:space="preserve">). </w:t>
      </w:r>
    </w:p>
    <w:p w14:paraId="1A9CA64C" w14:textId="77777777" w:rsidR="00D6055D" w:rsidRDefault="00D6055D" w:rsidP="00423B17">
      <w:pPr>
        <w:spacing w:after="0"/>
        <w:rPr>
          <w:rFonts w:ascii="Garamond" w:hAnsi="Garamond"/>
          <w:sz w:val="24"/>
          <w:szCs w:val="24"/>
        </w:rPr>
      </w:pPr>
    </w:p>
    <w:p w14:paraId="06A482C3" w14:textId="77777777" w:rsidR="00F439F1" w:rsidRPr="00F76153" w:rsidRDefault="00F439F1" w:rsidP="00423B17">
      <w:pPr>
        <w:spacing w:after="0"/>
        <w:rPr>
          <w:rFonts w:ascii="Garamond" w:hAnsi="Garamond"/>
          <w:sz w:val="24"/>
          <w:szCs w:val="24"/>
        </w:rPr>
      </w:pPr>
      <w:r w:rsidRPr="00F76153">
        <w:rPr>
          <w:rFonts w:ascii="Garamond" w:hAnsi="Garamond"/>
          <w:sz w:val="24"/>
          <w:szCs w:val="24"/>
        </w:rPr>
        <w:t>During the Viva Voce Examination</w:t>
      </w:r>
      <w:r w:rsidR="003A4186" w:rsidRPr="00F76153">
        <w:rPr>
          <w:rFonts w:ascii="Garamond" w:hAnsi="Garamond"/>
          <w:sz w:val="24"/>
          <w:szCs w:val="24"/>
          <w:lang w:val="en-IE"/>
        </w:rPr>
        <w:t>,</w:t>
      </w:r>
      <w:r w:rsidR="00755A36" w:rsidRPr="00F76153">
        <w:rPr>
          <w:rFonts w:ascii="Garamond" w:hAnsi="Garamond"/>
          <w:sz w:val="24"/>
          <w:szCs w:val="24"/>
        </w:rPr>
        <w:t xml:space="preserve"> the </w:t>
      </w:r>
      <w:r w:rsidR="00755A36" w:rsidRPr="00F76153">
        <w:rPr>
          <w:rFonts w:ascii="Garamond" w:hAnsi="Garamond"/>
          <w:sz w:val="24"/>
          <w:szCs w:val="24"/>
          <w:lang w:val="en-IE"/>
        </w:rPr>
        <w:t>c</w:t>
      </w:r>
      <w:r w:rsidRPr="00F76153">
        <w:rPr>
          <w:rFonts w:ascii="Garamond" w:hAnsi="Garamond"/>
          <w:sz w:val="24"/>
          <w:szCs w:val="24"/>
        </w:rPr>
        <w:t xml:space="preserve">hair is responsible for: </w:t>
      </w:r>
    </w:p>
    <w:p w14:paraId="70391B73" w14:textId="77777777" w:rsidR="00F439F1" w:rsidRPr="00F76153" w:rsidRDefault="4E95A047" w:rsidP="4E95A047">
      <w:pPr>
        <w:pStyle w:val="ListParagraph"/>
        <w:numPr>
          <w:ilvl w:val="0"/>
          <w:numId w:val="2"/>
        </w:numPr>
        <w:spacing w:after="0" w:line="248" w:lineRule="auto"/>
        <w:jc w:val="both"/>
        <w:rPr>
          <w:rFonts w:ascii="Garamond" w:hAnsi="Garamond"/>
          <w:sz w:val="24"/>
          <w:szCs w:val="24"/>
        </w:rPr>
      </w:pPr>
      <w:r w:rsidRPr="00F76153">
        <w:rPr>
          <w:rFonts w:ascii="Garamond" w:hAnsi="Garamond"/>
          <w:sz w:val="24"/>
          <w:szCs w:val="24"/>
        </w:rPr>
        <w:t xml:space="preserve">Chairing the preliminary meeting of the </w:t>
      </w:r>
      <w:r w:rsidRPr="00F76153">
        <w:rPr>
          <w:rFonts w:ascii="Garamond" w:hAnsi="Garamond"/>
          <w:sz w:val="24"/>
          <w:szCs w:val="24"/>
          <w:lang w:val="en-IE"/>
        </w:rPr>
        <w:t>e</w:t>
      </w:r>
      <w:r w:rsidRPr="00F76153">
        <w:rPr>
          <w:rFonts w:ascii="Garamond" w:hAnsi="Garamond"/>
          <w:sz w:val="24"/>
          <w:szCs w:val="24"/>
        </w:rPr>
        <w:t xml:space="preserve">xaminers and agreeing the format of the Viva Voce examination. </w:t>
      </w:r>
    </w:p>
    <w:p w14:paraId="59DEF5D9" w14:textId="77777777" w:rsidR="00F439F1" w:rsidRPr="00F76153" w:rsidRDefault="00F439F1" w:rsidP="00423B17">
      <w:pPr>
        <w:pStyle w:val="ListParagraph"/>
        <w:numPr>
          <w:ilvl w:val="0"/>
          <w:numId w:val="2"/>
        </w:numPr>
        <w:spacing w:after="0" w:line="248" w:lineRule="auto"/>
        <w:jc w:val="both"/>
        <w:rPr>
          <w:rFonts w:ascii="Garamond" w:hAnsi="Garamond"/>
          <w:sz w:val="24"/>
          <w:szCs w:val="24"/>
        </w:rPr>
      </w:pPr>
      <w:r w:rsidRPr="00F76153">
        <w:rPr>
          <w:rFonts w:ascii="Garamond" w:hAnsi="Garamond"/>
          <w:sz w:val="24"/>
          <w:szCs w:val="24"/>
        </w:rPr>
        <w:t>Introducin</w:t>
      </w:r>
      <w:r w:rsidR="0025641A" w:rsidRPr="00F76153">
        <w:rPr>
          <w:rFonts w:ascii="Garamond" w:hAnsi="Garamond"/>
          <w:sz w:val="24"/>
          <w:szCs w:val="24"/>
        </w:rPr>
        <w:t>g all those present at the Viva</w:t>
      </w:r>
      <w:r w:rsidR="0025641A" w:rsidRPr="00F76153">
        <w:rPr>
          <w:rFonts w:ascii="Garamond" w:hAnsi="Garamond"/>
          <w:sz w:val="24"/>
          <w:szCs w:val="24"/>
          <w:lang w:val="en-IE"/>
        </w:rPr>
        <w:t xml:space="preserve"> </w:t>
      </w:r>
      <w:r w:rsidRPr="00F76153">
        <w:rPr>
          <w:rFonts w:ascii="Garamond" w:hAnsi="Garamond"/>
          <w:sz w:val="24"/>
          <w:szCs w:val="24"/>
        </w:rPr>
        <w:t>Voce examination</w:t>
      </w:r>
      <w:r w:rsidR="0074065F" w:rsidRPr="00F76153">
        <w:rPr>
          <w:rFonts w:ascii="Garamond" w:hAnsi="Garamond"/>
          <w:sz w:val="24"/>
          <w:szCs w:val="24"/>
        </w:rPr>
        <w:t xml:space="preserve"> and </w:t>
      </w:r>
      <w:r w:rsidRPr="00F76153">
        <w:rPr>
          <w:rFonts w:ascii="Garamond" w:hAnsi="Garamond"/>
          <w:sz w:val="24"/>
          <w:szCs w:val="24"/>
        </w:rPr>
        <w:t xml:space="preserve">attempting to put all parties at ease. </w:t>
      </w:r>
    </w:p>
    <w:p w14:paraId="598A7566" w14:textId="77777777" w:rsidR="00F439F1" w:rsidRPr="00F76153" w:rsidRDefault="4E95A047" w:rsidP="4E95A047">
      <w:pPr>
        <w:pStyle w:val="ListParagraph"/>
        <w:numPr>
          <w:ilvl w:val="0"/>
          <w:numId w:val="2"/>
        </w:numPr>
        <w:spacing w:after="0" w:line="248" w:lineRule="auto"/>
        <w:jc w:val="both"/>
        <w:rPr>
          <w:rFonts w:ascii="Garamond" w:hAnsi="Garamond"/>
          <w:sz w:val="24"/>
          <w:szCs w:val="24"/>
        </w:rPr>
      </w:pPr>
      <w:r w:rsidRPr="00F76153">
        <w:rPr>
          <w:rFonts w:ascii="Garamond" w:hAnsi="Garamond"/>
          <w:sz w:val="24"/>
          <w:szCs w:val="24"/>
        </w:rPr>
        <w:t xml:space="preserve">Outlining the format of the Viva Voce for the </w:t>
      </w:r>
      <w:r w:rsidRPr="00F76153">
        <w:rPr>
          <w:rFonts w:ascii="Garamond" w:hAnsi="Garamond"/>
          <w:sz w:val="24"/>
          <w:szCs w:val="24"/>
          <w:lang w:val="en-IE"/>
        </w:rPr>
        <w:t>e</w:t>
      </w:r>
      <w:r w:rsidRPr="00F76153">
        <w:rPr>
          <w:rFonts w:ascii="Garamond" w:hAnsi="Garamond"/>
          <w:sz w:val="24"/>
          <w:szCs w:val="24"/>
        </w:rPr>
        <w:t xml:space="preserve">xaminers and candidates. </w:t>
      </w:r>
    </w:p>
    <w:p w14:paraId="2FC6B5A7" w14:textId="77777777" w:rsidR="00D6055D" w:rsidRDefault="00F439F1" w:rsidP="00423B17">
      <w:pPr>
        <w:pStyle w:val="ListParagraph"/>
        <w:numPr>
          <w:ilvl w:val="0"/>
          <w:numId w:val="2"/>
        </w:numPr>
        <w:spacing w:after="0" w:line="248" w:lineRule="auto"/>
        <w:jc w:val="both"/>
        <w:rPr>
          <w:rFonts w:ascii="Garamond" w:hAnsi="Garamond"/>
          <w:sz w:val="24"/>
          <w:szCs w:val="24"/>
        </w:rPr>
      </w:pPr>
      <w:r w:rsidRPr="00F76153">
        <w:rPr>
          <w:rFonts w:ascii="Garamond" w:hAnsi="Garamond"/>
          <w:sz w:val="24"/>
          <w:szCs w:val="24"/>
        </w:rPr>
        <w:t>Intervening in the examining process only if there appears to be bias, misco</w:t>
      </w:r>
      <w:r w:rsidR="00270557" w:rsidRPr="00F76153">
        <w:rPr>
          <w:rFonts w:ascii="Garamond" w:hAnsi="Garamond"/>
          <w:sz w:val="24"/>
          <w:szCs w:val="24"/>
        </w:rPr>
        <w:t xml:space="preserve">nduct or unfairness, or if the </w:t>
      </w:r>
      <w:r w:rsidR="00270557" w:rsidRPr="00F76153">
        <w:rPr>
          <w:rFonts w:ascii="Garamond" w:hAnsi="Garamond"/>
          <w:sz w:val="24"/>
          <w:szCs w:val="24"/>
          <w:lang w:val="en-US"/>
        </w:rPr>
        <w:t>e</w:t>
      </w:r>
      <w:r w:rsidRPr="00F76153">
        <w:rPr>
          <w:rFonts w:ascii="Garamond" w:hAnsi="Garamond"/>
          <w:sz w:val="24"/>
          <w:szCs w:val="24"/>
        </w:rPr>
        <w:t>xaminers are diverting from the agreed format of the Viva Voce in such a manne</w:t>
      </w:r>
      <w:r w:rsidR="00DF08BA" w:rsidRPr="00F76153">
        <w:rPr>
          <w:rFonts w:ascii="Garamond" w:hAnsi="Garamond"/>
          <w:sz w:val="24"/>
          <w:szCs w:val="24"/>
        </w:rPr>
        <w:t xml:space="preserve">r as to disadvantage the </w:t>
      </w:r>
      <w:r w:rsidR="00DF08BA" w:rsidRPr="00F76153">
        <w:rPr>
          <w:rFonts w:ascii="Garamond" w:hAnsi="Garamond"/>
          <w:sz w:val="24"/>
          <w:szCs w:val="24"/>
          <w:lang w:val="en-IE"/>
        </w:rPr>
        <w:t>candidate</w:t>
      </w:r>
      <w:r w:rsidRPr="00F76153">
        <w:rPr>
          <w:rFonts w:ascii="Garamond" w:hAnsi="Garamond"/>
          <w:sz w:val="24"/>
          <w:szCs w:val="24"/>
        </w:rPr>
        <w:t>, o</w:t>
      </w:r>
      <w:r w:rsidR="006A6230" w:rsidRPr="00F76153">
        <w:rPr>
          <w:rFonts w:ascii="Garamond" w:hAnsi="Garamond"/>
          <w:sz w:val="24"/>
          <w:szCs w:val="24"/>
        </w:rPr>
        <w:t xml:space="preserve">r if the </w:t>
      </w:r>
      <w:r w:rsidR="006A6230" w:rsidRPr="00F76153">
        <w:rPr>
          <w:rFonts w:ascii="Garamond" w:hAnsi="Garamond"/>
          <w:sz w:val="24"/>
          <w:szCs w:val="24"/>
          <w:lang w:val="en-IE"/>
        </w:rPr>
        <w:t>c</w:t>
      </w:r>
      <w:r w:rsidRPr="00F76153">
        <w:rPr>
          <w:rFonts w:ascii="Garamond" w:hAnsi="Garamond"/>
          <w:sz w:val="24"/>
          <w:szCs w:val="24"/>
        </w:rPr>
        <w:t>hair believes the Viva Voce is progressing in a manner which could compromise the University’s academic standards. Actions which might be taken include calling a temporary halt to the meeting, holding</w:t>
      </w:r>
      <w:r w:rsidR="00270557" w:rsidRPr="00F76153">
        <w:rPr>
          <w:rFonts w:ascii="Garamond" w:hAnsi="Garamond"/>
          <w:sz w:val="24"/>
          <w:szCs w:val="24"/>
        </w:rPr>
        <w:t xml:space="preserve"> a private discussion with the </w:t>
      </w:r>
      <w:r w:rsidR="00270557" w:rsidRPr="00F76153">
        <w:rPr>
          <w:rFonts w:ascii="Garamond" w:hAnsi="Garamond"/>
          <w:sz w:val="24"/>
          <w:szCs w:val="24"/>
          <w:lang w:val="en-US"/>
        </w:rPr>
        <w:t>e</w:t>
      </w:r>
      <w:r w:rsidRPr="00F76153">
        <w:rPr>
          <w:rFonts w:ascii="Garamond" w:hAnsi="Garamond"/>
          <w:sz w:val="24"/>
          <w:szCs w:val="24"/>
        </w:rPr>
        <w:t xml:space="preserve">xaminers </w:t>
      </w:r>
      <w:r w:rsidR="006D69DC" w:rsidRPr="00F76153">
        <w:rPr>
          <w:rFonts w:ascii="Garamond" w:hAnsi="Garamond"/>
          <w:sz w:val="24"/>
          <w:szCs w:val="24"/>
        </w:rPr>
        <w:t>and/</w:t>
      </w:r>
      <w:r w:rsidRPr="00F76153">
        <w:rPr>
          <w:rFonts w:ascii="Garamond" w:hAnsi="Garamond"/>
          <w:sz w:val="24"/>
          <w:szCs w:val="24"/>
        </w:rPr>
        <w:t>or the candidate, or, most excepti</w:t>
      </w:r>
      <w:r w:rsidR="008D2F54" w:rsidRPr="00F76153">
        <w:rPr>
          <w:rFonts w:ascii="Garamond" w:hAnsi="Garamond"/>
          <w:sz w:val="24"/>
          <w:szCs w:val="24"/>
        </w:rPr>
        <w:t xml:space="preserve">onally, ending the </w:t>
      </w:r>
      <w:r w:rsidR="00270557" w:rsidRPr="00F76153">
        <w:rPr>
          <w:rFonts w:ascii="Garamond" w:hAnsi="Garamond"/>
          <w:sz w:val="24"/>
          <w:szCs w:val="24"/>
          <w:lang w:val="en-IE"/>
        </w:rPr>
        <w:t>Viva V</w:t>
      </w:r>
      <w:r w:rsidR="008D2F54" w:rsidRPr="00F76153">
        <w:rPr>
          <w:rFonts w:ascii="Garamond" w:hAnsi="Garamond"/>
          <w:sz w:val="24"/>
          <w:szCs w:val="24"/>
          <w:lang w:val="en-IE"/>
        </w:rPr>
        <w:t>oce.</w:t>
      </w:r>
    </w:p>
    <w:p w14:paraId="75339B36" w14:textId="77777777" w:rsidR="00F439F1" w:rsidRPr="00D6055D" w:rsidRDefault="00F439F1" w:rsidP="00423B17">
      <w:pPr>
        <w:pStyle w:val="ListParagraph"/>
        <w:numPr>
          <w:ilvl w:val="0"/>
          <w:numId w:val="2"/>
        </w:numPr>
        <w:spacing w:after="0" w:line="248" w:lineRule="auto"/>
        <w:jc w:val="both"/>
        <w:rPr>
          <w:rFonts w:ascii="Garamond" w:hAnsi="Garamond"/>
          <w:sz w:val="24"/>
          <w:szCs w:val="24"/>
        </w:rPr>
      </w:pPr>
      <w:r w:rsidRPr="00D6055D">
        <w:rPr>
          <w:rFonts w:ascii="Garamond" w:hAnsi="Garamond"/>
          <w:sz w:val="24"/>
          <w:szCs w:val="24"/>
        </w:rPr>
        <w:t>Chairing the po</w:t>
      </w:r>
      <w:r w:rsidR="003A4186" w:rsidRPr="00D6055D">
        <w:rPr>
          <w:rFonts w:ascii="Garamond" w:hAnsi="Garamond"/>
          <w:sz w:val="24"/>
          <w:szCs w:val="24"/>
        </w:rPr>
        <w:t xml:space="preserve">st-Viva Voce discussion of the </w:t>
      </w:r>
      <w:r w:rsidR="003A4186" w:rsidRPr="00D6055D">
        <w:rPr>
          <w:rFonts w:ascii="Garamond" w:hAnsi="Garamond"/>
          <w:sz w:val="24"/>
          <w:szCs w:val="24"/>
          <w:lang w:val="en-IE"/>
        </w:rPr>
        <w:t>e</w:t>
      </w:r>
      <w:r w:rsidRPr="00D6055D">
        <w:rPr>
          <w:rFonts w:ascii="Garamond" w:hAnsi="Garamond"/>
          <w:sz w:val="24"/>
          <w:szCs w:val="24"/>
        </w:rPr>
        <w:t>xaminers</w:t>
      </w:r>
      <w:r w:rsidR="001320D6" w:rsidRPr="00D6055D">
        <w:rPr>
          <w:rFonts w:ascii="Garamond" w:hAnsi="Garamond"/>
          <w:sz w:val="24"/>
          <w:szCs w:val="24"/>
          <w:lang w:val="en-IE"/>
        </w:rPr>
        <w:t>.</w:t>
      </w:r>
      <w:r w:rsidR="00CB6D6F" w:rsidRPr="00D6055D">
        <w:rPr>
          <w:rFonts w:ascii="Garamond" w:hAnsi="Garamond"/>
          <w:sz w:val="24"/>
          <w:szCs w:val="24"/>
        </w:rPr>
        <w:t xml:space="preserve"> </w:t>
      </w:r>
    </w:p>
    <w:p w14:paraId="57D654C3" w14:textId="77777777" w:rsidR="00F439F1" w:rsidRPr="00F76153" w:rsidRDefault="003A4186" w:rsidP="00423B17">
      <w:pPr>
        <w:pStyle w:val="ListParagraph"/>
        <w:numPr>
          <w:ilvl w:val="0"/>
          <w:numId w:val="2"/>
        </w:numPr>
        <w:spacing w:after="0" w:line="248" w:lineRule="auto"/>
        <w:jc w:val="both"/>
        <w:rPr>
          <w:rFonts w:ascii="Garamond" w:hAnsi="Garamond"/>
          <w:sz w:val="24"/>
          <w:szCs w:val="24"/>
        </w:rPr>
      </w:pPr>
      <w:r w:rsidRPr="00F76153">
        <w:rPr>
          <w:rFonts w:ascii="Garamond" w:hAnsi="Garamond"/>
          <w:sz w:val="24"/>
          <w:szCs w:val="24"/>
        </w:rPr>
        <w:t xml:space="preserve">Ensuring the </w:t>
      </w:r>
      <w:r w:rsidRPr="00F76153">
        <w:rPr>
          <w:rFonts w:ascii="Garamond" w:hAnsi="Garamond"/>
          <w:sz w:val="24"/>
          <w:szCs w:val="24"/>
          <w:lang w:val="en-IE"/>
        </w:rPr>
        <w:t>e</w:t>
      </w:r>
      <w:r w:rsidR="00F439F1" w:rsidRPr="00F76153">
        <w:rPr>
          <w:rFonts w:ascii="Garamond" w:hAnsi="Garamond"/>
          <w:sz w:val="24"/>
          <w:szCs w:val="24"/>
        </w:rPr>
        <w:t>xaminers complete and sign the relevant forms at the end of the Viva Voce.</w:t>
      </w:r>
    </w:p>
    <w:p w14:paraId="547E9747" w14:textId="77777777" w:rsidR="00845E67" w:rsidRPr="00F76153" w:rsidRDefault="00845E67" w:rsidP="00423B17">
      <w:pPr>
        <w:spacing w:after="0"/>
        <w:rPr>
          <w:rFonts w:ascii="Garamond" w:hAnsi="Garamond"/>
          <w:sz w:val="24"/>
          <w:szCs w:val="24"/>
          <w:u w:val="single"/>
        </w:rPr>
      </w:pPr>
    </w:p>
    <w:p w14:paraId="177E61DA" w14:textId="77777777" w:rsidR="00423B17" w:rsidRPr="00F76153" w:rsidRDefault="008D2F54" w:rsidP="00423B17">
      <w:pPr>
        <w:spacing w:after="0"/>
        <w:rPr>
          <w:rFonts w:ascii="Garamond" w:hAnsi="Garamond"/>
          <w:sz w:val="24"/>
          <w:szCs w:val="24"/>
        </w:rPr>
      </w:pPr>
      <w:r w:rsidRPr="00F76153">
        <w:rPr>
          <w:rFonts w:ascii="Garamond" w:hAnsi="Garamond"/>
          <w:sz w:val="24"/>
          <w:szCs w:val="24"/>
        </w:rPr>
        <w:t xml:space="preserve">After the </w:t>
      </w:r>
      <w:r w:rsidRPr="00F76153">
        <w:rPr>
          <w:rFonts w:ascii="Garamond" w:hAnsi="Garamond"/>
          <w:sz w:val="24"/>
          <w:szCs w:val="24"/>
          <w:lang w:val="en-IE"/>
        </w:rPr>
        <w:t>Viva Voce</w:t>
      </w:r>
      <w:r w:rsidR="00CB6D6F" w:rsidRPr="00F76153">
        <w:rPr>
          <w:rFonts w:ascii="Garamond" w:hAnsi="Garamond"/>
          <w:sz w:val="24"/>
          <w:szCs w:val="24"/>
          <w:lang w:val="en-IE"/>
        </w:rPr>
        <w:t xml:space="preserve"> Examination</w:t>
      </w:r>
      <w:r w:rsidRPr="00F76153">
        <w:rPr>
          <w:rFonts w:ascii="Garamond" w:hAnsi="Garamond"/>
          <w:sz w:val="24"/>
          <w:szCs w:val="24"/>
          <w:lang w:val="en-IE"/>
        </w:rPr>
        <w:t xml:space="preserve">, </w:t>
      </w:r>
      <w:r w:rsidR="00755A36" w:rsidRPr="00F76153">
        <w:rPr>
          <w:rFonts w:ascii="Garamond" w:hAnsi="Garamond"/>
          <w:sz w:val="24"/>
          <w:szCs w:val="24"/>
        </w:rPr>
        <w:t xml:space="preserve">the </w:t>
      </w:r>
      <w:r w:rsidR="00755A36" w:rsidRPr="00F76153">
        <w:rPr>
          <w:rFonts w:ascii="Garamond" w:hAnsi="Garamond"/>
          <w:sz w:val="24"/>
          <w:szCs w:val="24"/>
          <w:lang w:val="en-IE"/>
        </w:rPr>
        <w:t>c</w:t>
      </w:r>
      <w:r w:rsidR="00423B17" w:rsidRPr="00F76153">
        <w:rPr>
          <w:rFonts w:ascii="Garamond" w:hAnsi="Garamond"/>
          <w:sz w:val="24"/>
          <w:szCs w:val="24"/>
        </w:rPr>
        <w:t xml:space="preserve">hair is responsible for: </w:t>
      </w:r>
    </w:p>
    <w:p w14:paraId="667CA09D" w14:textId="77777777" w:rsidR="00423B17" w:rsidRPr="00F76153" w:rsidRDefault="4E95A047" w:rsidP="4E95A047">
      <w:pPr>
        <w:pStyle w:val="ListParagraph"/>
        <w:numPr>
          <w:ilvl w:val="0"/>
          <w:numId w:val="3"/>
        </w:numPr>
        <w:spacing w:after="0"/>
        <w:rPr>
          <w:rFonts w:ascii="Garamond" w:hAnsi="Garamond"/>
          <w:sz w:val="24"/>
          <w:szCs w:val="24"/>
        </w:rPr>
      </w:pPr>
      <w:r w:rsidRPr="00F76153">
        <w:rPr>
          <w:rFonts w:ascii="Garamond" w:hAnsi="Garamond"/>
          <w:sz w:val="24"/>
          <w:szCs w:val="24"/>
        </w:rPr>
        <w:t>Ensuring that the Board completes the Viva</w:t>
      </w:r>
      <w:r w:rsidRPr="00F76153">
        <w:rPr>
          <w:rFonts w:ascii="Garamond" w:hAnsi="Garamond"/>
          <w:sz w:val="24"/>
          <w:szCs w:val="24"/>
          <w:lang w:val="en-IE"/>
        </w:rPr>
        <w:t xml:space="preserve"> Voce</w:t>
      </w:r>
      <w:r w:rsidRPr="00F76153">
        <w:rPr>
          <w:rFonts w:ascii="Garamond" w:hAnsi="Garamond"/>
          <w:sz w:val="24"/>
          <w:szCs w:val="24"/>
        </w:rPr>
        <w:t xml:space="preserve"> evaluation form and presents the form to the candidate at the end of the Viva Voce examination. </w:t>
      </w:r>
    </w:p>
    <w:p w14:paraId="562A9E9F" w14:textId="77777777" w:rsidR="00423B17" w:rsidRPr="00F76153" w:rsidRDefault="4E95A047" w:rsidP="4E95A047">
      <w:pPr>
        <w:pStyle w:val="ListParagraph"/>
        <w:numPr>
          <w:ilvl w:val="0"/>
          <w:numId w:val="3"/>
        </w:numPr>
        <w:spacing w:after="0"/>
        <w:rPr>
          <w:rFonts w:ascii="Garamond" w:hAnsi="Garamond"/>
          <w:sz w:val="24"/>
          <w:szCs w:val="24"/>
        </w:rPr>
      </w:pPr>
      <w:r w:rsidRPr="00F76153">
        <w:rPr>
          <w:rFonts w:ascii="Garamond" w:hAnsi="Garamond"/>
          <w:sz w:val="24"/>
          <w:szCs w:val="24"/>
        </w:rPr>
        <w:t>Ensuring that the Report on the Recommendation of the</w:t>
      </w:r>
      <w:r w:rsidRPr="00F76153">
        <w:rPr>
          <w:rFonts w:ascii="Garamond" w:hAnsi="Garamond"/>
          <w:sz w:val="24"/>
          <w:szCs w:val="24"/>
          <w:lang w:val="en-IE"/>
        </w:rPr>
        <w:t xml:space="preserve"> E</w:t>
      </w:r>
      <w:r w:rsidRPr="00F76153">
        <w:rPr>
          <w:rFonts w:ascii="Garamond" w:hAnsi="Garamond"/>
          <w:sz w:val="24"/>
          <w:szCs w:val="24"/>
        </w:rPr>
        <w:t>xaminers (where necessary, indicating details of major/minor amendments required) is sent to the Registrar (</w:t>
      </w:r>
      <w:r w:rsidRPr="00F76153">
        <w:rPr>
          <w:rFonts w:ascii="Garamond" w:hAnsi="Garamond"/>
          <w:sz w:val="24"/>
          <w:szCs w:val="24"/>
          <w:lang w:val="en-IE"/>
        </w:rPr>
        <w:t>e</w:t>
      </w:r>
      <w:r w:rsidRPr="00F76153">
        <w:rPr>
          <w:rFonts w:ascii="Garamond" w:hAnsi="Garamond"/>
          <w:sz w:val="24"/>
          <w:szCs w:val="24"/>
        </w:rPr>
        <w:t xml:space="preserve">xaminations </w:t>
      </w:r>
      <w:r w:rsidRPr="00F76153">
        <w:rPr>
          <w:rFonts w:ascii="Garamond" w:hAnsi="Garamond"/>
          <w:sz w:val="24"/>
          <w:szCs w:val="24"/>
          <w:lang w:val="en-IE"/>
        </w:rPr>
        <w:t>o</w:t>
      </w:r>
      <w:r w:rsidRPr="00F76153">
        <w:rPr>
          <w:rFonts w:ascii="Garamond" w:hAnsi="Garamond"/>
          <w:sz w:val="24"/>
          <w:szCs w:val="24"/>
        </w:rPr>
        <w:t>ffice) for approval by Faculty.</w:t>
      </w:r>
    </w:p>
    <w:p w14:paraId="3C140FB4" w14:textId="77777777" w:rsidR="00423B17" w:rsidRPr="00F76153" w:rsidRDefault="4E95A047" w:rsidP="4E95A047">
      <w:pPr>
        <w:pStyle w:val="ListParagraph"/>
        <w:numPr>
          <w:ilvl w:val="0"/>
          <w:numId w:val="3"/>
        </w:numPr>
        <w:spacing w:after="0"/>
        <w:rPr>
          <w:sz w:val="24"/>
          <w:szCs w:val="24"/>
        </w:rPr>
      </w:pPr>
      <w:r w:rsidRPr="00F76153">
        <w:rPr>
          <w:rFonts w:ascii="Garamond" w:hAnsi="Garamond"/>
          <w:sz w:val="24"/>
          <w:szCs w:val="24"/>
        </w:rPr>
        <w:t>Ensuring that a copy of the Report on the Recommendation of the</w:t>
      </w:r>
      <w:r w:rsidRPr="00F76153">
        <w:rPr>
          <w:rFonts w:ascii="Garamond" w:hAnsi="Garamond"/>
          <w:sz w:val="24"/>
          <w:szCs w:val="24"/>
          <w:lang w:val="en-IE"/>
        </w:rPr>
        <w:t xml:space="preserve"> E</w:t>
      </w:r>
      <w:r w:rsidRPr="00F76153">
        <w:rPr>
          <w:rFonts w:ascii="Garamond" w:hAnsi="Garamond"/>
          <w:sz w:val="24"/>
          <w:szCs w:val="24"/>
        </w:rPr>
        <w:t xml:space="preserve">xaminers is also sent to the </w:t>
      </w:r>
      <w:r w:rsidRPr="00F76153">
        <w:rPr>
          <w:rFonts w:ascii="Garamond" w:hAnsi="Garamond"/>
          <w:sz w:val="24"/>
          <w:szCs w:val="24"/>
          <w:lang w:val="en-IE"/>
        </w:rPr>
        <w:t>h</w:t>
      </w:r>
      <w:r w:rsidRPr="00F76153">
        <w:rPr>
          <w:rFonts w:ascii="Garamond" w:hAnsi="Garamond"/>
          <w:sz w:val="24"/>
          <w:szCs w:val="24"/>
        </w:rPr>
        <w:t xml:space="preserve">ead of </w:t>
      </w:r>
      <w:r w:rsidRPr="00F76153">
        <w:rPr>
          <w:rFonts w:ascii="Garamond" w:hAnsi="Garamond"/>
          <w:sz w:val="24"/>
          <w:szCs w:val="24"/>
          <w:lang w:val="en-IE"/>
        </w:rPr>
        <w:t>d</w:t>
      </w:r>
      <w:r w:rsidRPr="00F76153">
        <w:rPr>
          <w:rFonts w:ascii="Garamond" w:hAnsi="Garamond"/>
          <w:sz w:val="24"/>
          <w:szCs w:val="24"/>
        </w:rPr>
        <w:t xml:space="preserve">epartment and </w:t>
      </w:r>
      <w:r w:rsidRPr="00F76153">
        <w:rPr>
          <w:rFonts w:ascii="Garamond" w:hAnsi="Garamond"/>
          <w:sz w:val="24"/>
          <w:szCs w:val="24"/>
          <w:lang w:val="en-IE"/>
        </w:rPr>
        <w:t>s</w:t>
      </w:r>
      <w:r w:rsidRPr="00F76153">
        <w:rPr>
          <w:rFonts w:ascii="Garamond" w:hAnsi="Garamond"/>
          <w:sz w:val="24"/>
          <w:szCs w:val="24"/>
        </w:rPr>
        <w:t xml:space="preserve">upervisor. </w:t>
      </w:r>
    </w:p>
    <w:p w14:paraId="68AB5357" w14:textId="77777777" w:rsidR="00423B17" w:rsidRPr="00F76153" w:rsidRDefault="00423B17" w:rsidP="00423B17">
      <w:pPr>
        <w:pStyle w:val="ListParagraph"/>
        <w:numPr>
          <w:ilvl w:val="0"/>
          <w:numId w:val="3"/>
        </w:numPr>
        <w:spacing w:after="0"/>
        <w:rPr>
          <w:rFonts w:ascii="Garamond" w:hAnsi="Garamond"/>
          <w:sz w:val="24"/>
          <w:szCs w:val="24"/>
        </w:rPr>
      </w:pPr>
      <w:r w:rsidRPr="00F76153">
        <w:rPr>
          <w:rFonts w:ascii="Garamond" w:hAnsi="Garamond"/>
          <w:sz w:val="24"/>
          <w:szCs w:val="24"/>
        </w:rPr>
        <w:t xml:space="preserve">Providing information </w:t>
      </w:r>
      <w:r w:rsidR="00845E67" w:rsidRPr="00F76153">
        <w:rPr>
          <w:rFonts w:ascii="Garamond" w:hAnsi="Garamond"/>
          <w:sz w:val="24"/>
          <w:szCs w:val="24"/>
        </w:rPr>
        <w:t xml:space="preserve">in the case of a </w:t>
      </w:r>
      <w:r w:rsidRPr="00F76153">
        <w:rPr>
          <w:rFonts w:ascii="Garamond" w:hAnsi="Garamond"/>
          <w:sz w:val="24"/>
          <w:szCs w:val="24"/>
        </w:rPr>
        <w:t xml:space="preserve">subsequent appeal. </w:t>
      </w:r>
    </w:p>
    <w:p w14:paraId="0FA9207A" w14:textId="77777777" w:rsidR="00423B17" w:rsidRPr="00F76153" w:rsidRDefault="4E95A047" w:rsidP="4E95A047">
      <w:pPr>
        <w:pStyle w:val="ListParagraph"/>
        <w:numPr>
          <w:ilvl w:val="0"/>
          <w:numId w:val="3"/>
        </w:numPr>
        <w:spacing w:after="0"/>
        <w:rPr>
          <w:rFonts w:ascii="Garamond" w:hAnsi="Garamond"/>
          <w:b/>
          <w:bCs/>
          <w:sz w:val="24"/>
          <w:szCs w:val="24"/>
        </w:rPr>
      </w:pPr>
      <w:r w:rsidRPr="00F76153">
        <w:rPr>
          <w:rFonts w:ascii="Garamond" w:hAnsi="Garamond"/>
          <w:sz w:val="24"/>
          <w:szCs w:val="24"/>
        </w:rPr>
        <w:t>Submitting all necessary documentation</w:t>
      </w:r>
      <w:r w:rsidR="003842CA" w:rsidRPr="00F76153">
        <w:rPr>
          <w:rFonts w:ascii="Garamond" w:hAnsi="Garamond"/>
          <w:sz w:val="24"/>
          <w:szCs w:val="24"/>
          <w:lang w:val="en-IE"/>
        </w:rPr>
        <w:t xml:space="preserve">, (pre-reports and the Report of Recommendation of the Examiners and relevant notes from the Viva Voce), </w:t>
      </w:r>
      <w:r w:rsidRPr="00F76153">
        <w:rPr>
          <w:rFonts w:ascii="Garamond" w:hAnsi="Garamond"/>
          <w:sz w:val="24"/>
          <w:szCs w:val="24"/>
        </w:rPr>
        <w:t>to the Registrar (</w:t>
      </w:r>
      <w:r w:rsidRPr="00F76153">
        <w:rPr>
          <w:rFonts w:ascii="Garamond" w:hAnsi="Garamond"/>
          <w:sz w:val="24"/>
          <w:szCs w:val="24"/>
          <w:lang w:val="en-IE"/>
        </w:rPr>
        <w:t>e</w:t>
      </w:r>
      <w:r w:rsidRPr="00F76153">
        <w:rPr>
          <w:rFonts w:ascii="Garamond" w:hAnsi="Garamond"/>
          <w:sz w:val="24"/>
          <w:szCs w:val="24"/>
        </w:rPr>
        <w:t xml:space="preserve">xaminations </w:t>
      </w:r>
      <w:r w:rsidRPr="00F76153">
        <w:rPr>
          <w:rFonts w:ascii="Garamond" w:hAnsi="Garamond"/>
          <w:sz w:val="24"/>
          <w:szCs w:val="24"/>
          <w:lang w:val="en-IE"/>
        </w:rPr>
        <w:t>o</w:t>
      </w:r>
      <w:r w:rsidRPr="00F76153">
        <w:rPr>
          <w:rFonts w:ascii="Garamond" w:hAnsi="Garamond"/>
          <w:sz w:val="24"/>
          <w:szCs w:val="24"/>
        </w:rPr>
        <w:t>ffice).</w:t>
      </w:r>
    </w:p>
    <w:p w14:paraId="664FA310" w14:textId="77777777" w:rsidR="00423B17" w:rsidRPr="00F76153" w:rsidRDefault="00423B17" w:rsidP="00423B17">
      <w:pPr>
        <w:spacing w:after="0"/>
        <w:rPr>
          <w:rFonts w:ascii="Garamond" w:hAnsi="Garamond"/>
          <w:b/>
          <w:sz w:val="24"/>
          <w:szCs w:val="24"/>
        </w:rPr>
      </w:pPr>
    </w:p>
    <w:p w14:paraId="182F863D" w14:textId="77777777" w:rsidR="00FB6882" w:rsidRPr="00F76153" w:rsidRDefault="00135858" w:rsidP="00423B17">
      <w:pPr>
        <w:spacing w:after="0"/>
        <w:rPr>
          <w:rFonts w:ascii="Garamond" w:hAnsi="Garamond"/>
          <w:b/>
          <w:sz w:val="24"/>
          <w:szCs w:val="24"/>
        </w:rPr>
      </w:pPr>
      <w:r>
        <w:rPr>
          <w:rFonts w:ascii="Garamond" w:hAnsi="Garamond"/>
          <w:b/>
          <w:sz w:val="24"/>
          <w:szCs w:val="24"/>
          <w:lang w:val="en-IE"/>
        </w:rPr>
        <w:t xml:space="preserve">Roles of </w:t>
      </w:r>
      <w:r w:rsidR="00FB6882" w:rsidRPr="00F76153">
        <w:rPr>
          <w:rFonts w:ascii="Garamond" w:hAnsi="Garamond"/>
          <w:b/>
          <w:sz w:val="24"/>
          <w:szCs w:val="24"/>
          <w:lang w:val="en-IE"/>
        </w:rPr>
        <w:t xml:space="preserve">Examiners </w:t>
      </w:r>
      <w:r w:rsidR="00FB6882" w:rsidRPr="00F76153">
        <w:rPr>
          <w:rFonts w:ascii="Garamond" w:hAnsi="Garamond"/>
          <w:b/>
          <w:sz w:val="24"/>
          <w:szCs w:val="24"/>
        </w:rPr>
        <w:t xml:space="preserve">(Internal and External) </w:t>
      </w:r>
    </w:p>
    <w:p w14:paraId="723D9B70" w14:textId="77777777" w:rsidR="00FB6882" w:rsidRPr="00F76153" w:rsidRDefault="00FB6882" w:rsidP="00423B17">
      <w:pPr>
        <w:spacing w:after="0"/>
        <w:rPr>
          <w:rFonts w:ascii="Garamond" w:hAnsi="Garamond"/>
          <w:sz w:val="24"/>
          <w:szCs w:val="24"/>
        </w:rPr>
      </w:pPr>
      <w:r w:rsidRPr="00F76153">
        <w:rPr>
          <w:rFonts w:ascii="Garamond" w:hAnsi="Garamond"/>
          <w:sz w:val="24"/>
          <w:szCs w:val="24"/>
        </w:rPr>
        <w:t xml:space="preserve"> It is the responsibility of the examiners to ensure that:</w:t>
      </w:r>
    </w:p>
    <w:p w14:paraId="40810A41" w14:textId="77777777" w:rsidR="00FB6882" w:rsidRPr="00F76153" w:rsidRDefault="00FB6882" w:rsidP="00FB6882">
      <w:pPr>
        <w:pStyle w:val="ListParagraph"/>
        <w:numPr>
          <w:ilvl w:val="0"/>
          <w:numId w:val="11"/>
        </w:numPr>
        <w:spacing w:after="0"/>
        <w:rPr>
          <w:rFonts w:ascii="Garamond" w:hAnsi="Garamond"/>
          <w:sz w:val="24"/>
          <w:szCs w:val="24"/>
        </w:rPr>
      </w:pPr>
      <w:r w:rsidRPr="00F76153">
        <w:rPr>
          <w:rFonts w:ascii="Garamond" w:hAnsi="Garamond"/>
          <w:sz w:val="24"/>
          <w:szCs w:val="24"/>
        </w:rPr>
        <w:t xml:space="preserve">The thesis is assessed by standards appropriate for the research degree. </w:t>
      </w:r>
    </w:p>
    <w:p w14:paraId="31732F1D" w14:textId="77777777" w:rsidR="00FB6882" w:rsidRPr="00F76153" w:rsidRDefault="00FB6882" w:rsidP="00FB6882">
      <w:pPr>
        <w:pStyle w:val="ListParagraph"/>
        <w:numPr>
          <w:ilvl w:val="0"/>
          <w:numId w:val="11"/>
        </w:numPr>
        <w:spacing w:after="0"/>
        <w:rPr>
          <w:rFonts w:ascii="Garamond" w:hAnsi="Garamond"/>
          <w:b/>
          <w:sz w:val="24"/>
          <w:szCs w:val="24"/>
        </w:rPr>
      </w:pPr>
      <w:r w:rsidRPr="00F76153">
        <w:rPr>
          <w:rFonts w:ascii="Garamond" w:hAnsi="Garamond"/>
          <w:sz w:val="24"/>
          <w:szCs w:val="24"/>
        </w:rPr>
        <w:t>The</w:t>
      </w:r>
      <w:r w:rsidRPr="00F76153">
        <w:rPr>
          <w:rFonts w:ascii="Garamond" w:hAnsi="Garamond"/>
          <w:sz w:val="24"/>
          <w:szCs w:val="24"/>
          <w:lang w:val="en-IE"/>
        </w:rPr>
        <w:t xml:space="preserve"> candidate</w:t>
      </w:r>
      <w:r w:rsidRPr="00F76153">
        <w:rPr>
          <w:rFonts w:ascii="Garamond" w:hAnsi="Garamond"/>
          <w:sz w:val="24"/>
          <w:szCs w:val="24"/>
        </w:rPr>
        <w:t xml:space="preserve"> in his/her Viva Voce is assessed by standards appropriate for the </w:t>
      </w:r>
      <w:r w:rsidR="00146D48">
        <w:rPr>
          <w:rFonts w:ascii="Garamond" w:hAnsi="Garamond"/>
          <w:sz w:val="24"/>
          <w:szCs w:val="24"/>
        </w:rPr>
        <w:t>research</w:t>
      </w:r>
      <w:r w:rsidRPr="00F76153">
        <w:rPr>
          <w:rFonts w:ascii="Garamond" w:hAnsi="Garamond"/>
          <w:sz w:val="24"/>
          <w:szCs w:val="24"/>
        </w:rPr>
        <w:t xml:space="preserve"> degree.</w:t>
      </w:r>
    </w:p>
    <w:p w14:paraId="2AE33AA9" w14:textId="77777777" w:rsidR="00FB6882" w:rsidRPr="00F76153" w:rsidRDefault="00FB6882" w:rsidP="00423B17">
      <w:pPr>
        <w:spacing w:after="0"/>
        <w:rPr>
          <w:rFonts w:ascii="Garamond" w:hAnsi="Garamond"/>
          <w:b/>
          <w:sz w:val="24"/>
          <w:szCs w:val="24"/>
        </w:rPr>
      </w:pPr>
    </w:p>
    <w:p w14:paraId="6A4E380A" w14:textId="77777777" w:rsidR="00031FB7" w:rsidRPr="00F76153" w:rsidRDefault="00FB6882" w:rsidP="00423B17">
      <w:pPr>
        <w:spacing w:after="0"/>
        <w:rPr>
          <w:rFonts w:ascii="Garamond" w:hAnsi="Garamond"/>
          <w:b/>
          <w:sz w:val="24"/>
          <w:szCs w:val="24"/>
          <w:lang w:val="en-IE"/>
        </w:rPr>
      </w:pPr>
      <w:r w:rsidRPr="00F76153">
        <w:rPr>
          <w:rFonts w:ascii="Garamond" w:hAnsi="Garamond"/>
          <w:b/>
          <w:sz w:val="24"/>
          <w:szCs w:val="24"/>
          <w:lang w:val="en-IE"/>
        </w:rPr>
        <w:t xml:space="preserve">Role of </w:t>
      </w:r>
      <w:r w:rsidRPr="00F76153">
        <w:rPr>
          <w:rFonts w:ascii="Garamond" w:hAnsi="Garamond"/>
          <w:b/>
          <w:sz w:val="24"/>
          <w:szCs w:val="24"/>
        </w:rPr>
        <w:t>t</w:t>
      </w:r>
      <w:r w:rsidR="003934FE" w:rsidRPr="00F76153">
        <w:rPr>
          <w:rFonts w:ascii="Garamond" w:hAnsi="Garamond"/>
          <w:b/>
          <w:sz w:val="24"/>
          <w:szCs w:val="24"/>
        </w:rPr>
        <w:t>he</w:t>
      </w:r>
      <w:r w:rsidR="00031FB7" w:rsidRPr="00F76153">
        <w:rPr>
          <w:rFonts w:ascii="Garamond" w:hAnsi="Garamond"/>
          <w:b/>
          <w:sz w:val="24"/>
          <w:szCs w:val="24"/>
        </w:rPr>
        <w:t xml:space="preserve"> </w:t>
      </w:r>
      <w:r w:rsidR="00270557" w:rsidRPr="00F76153">
        <w:rPr>
          <w:rFonts w:ascii="Garamond" w:hAnsi="Garamond"/>
          <w:b/>
          <w:sz w:val="24"/>
          <w:szCs w:val="24"/>
          <w:lang w:val="en-IE"/>
        </w:rPr>
        <w:t>External E</w:t>
      </w:r>
      <w:r w:rsidR="00277124" w:rsidRPr="00F76153">
        <w:rPr>
          <w:rFonts w:ascii="Garamond" w:hAnsi="Garamond"/>
          <w:b/>
          <w:sz w:val="24"/>
          <w:szCs w:val="24"/>
          <w:lang w:val="en-IE"/>
        </w:rPr>
        <w:t>xaminer</w:t>
      </w:r>
    </w:p>
    <w:p w14:paraId="55C8BEE2" w14:textId="77777777" w:rsidR="00423B17" w:rsidRPr="00F76153" w:rsidRDefault="0F381F80" w:rsidP="0F381F80">
      <w:pPr>
        <w:spacing w:after="0"/>
        <w:rPr>
          <w:rFonts w:ascii="Garamond" w:hAnsi="Garamond"/>
          <w:sz w:val="24"/>
          <w:szCs w:val="24"/>
          <w:lang w:val="en-IE"/>
        </w:rPr>
      </w:pPr>
      <w:r w:rsidRPr="00F76153">
        <w:rPr>
          <w:rFonts w:ascii="Garamond" w:hAnsi="Garamond"/>
          <w:sz w:val="24"/>
          <w:szCs w:val="24"/>
          <w:lang w:val="en-IE"/>
        </w:rPr>
        <w:t xml:space="preserve">The external examiner plays a key role in the Viva Voce. The external examiner should lead the discussion with the candidate and explore the strengths and weaknesses of the research work and the thesis. The external examiner should also test the candidate's knowledge of the field and familiarity with relevant publications.  </w:t>
      </w:r>
    </w:p>
    <w:p w14:paraId="114FC97C" w14:textId="77777777" w:rsidR="003A4186" w:rsidRPr="00F76153" w:rsidRDefault="003A4186" w:rsidP="00423B17">
      <w:pPr>
        <w:spacing w:after="0"/>
        <w:rPr>
          <w:rFonts w:ascii="Garamond" w:hAnsi="Garamond"/>
          <w:sz w:val="24"/>
          <w:szCs w:val="24"/>
          <w:lang w:val="en-IE"/>
        </w:rPr>
      </w:pPr>
    </w:p>
    <w:p w14:paraId="3CF1444F" w14:textId="77777777" w:rsidR="00F12735" w:rsidRDefault="00F12735" w:rsidP="4E95A047">
      <w:pPr>
        <w:spacing w:after="0" w:line="240" w:lineRule="auto"/>
        <w:rPr>
          <w:rFonts w:ascii="Garamond" w:hAnsi="Garamond"/>
          <w:sz w:val="24"/>
          <w:szCs w:val="24"/>
        </w:rPr>
      </w:pPr>
    </w:p>
    <w:p w14:paraId="0ED64F43" w14:textId="77777777" w:rsidR="00F12735" w:rsidRDefault="00F12735" w:rsidP="4E95A047">
      <w:pPr>
        <w:spacing w:after="0" w:line="240" w:lineRule="auto"/>
        <w:rPr>
          <w:rFonts w:ascii="Garamond" w:hAnsi="Garamond"/>
          <w:sz w:val="24"/>
          <w:szCs w:val="24"/>
        </w:rPr>
      </w:pPr>
    </w:p>
    <w:p w14:paraId="4EAB7888" w14:textId="77777777" w:rsidR="00270557" w:rsidRPr="00F76153" w:rsidRDefault="4E95A047" w:rsidP="4E95A047">
      <w:pPr>
        <w:spacing w:after="0" w:line="240" w:lineRule="auto"/>
        <w:rPr>
          <w:rFonts w:ascii="Garamond" w:hAnsi="Garamond"/>
          <w:sz w:val="24"/>
          <w:szCs w:val="24"/>
        </w:rPr>
      </w:pPr>
      <w:r w:rsidRPr="00F76153">
        <w:rPr>
          <w:rFonts w:ascii="Garamond" w:hAnsi="Garamond"/>
          <w:sz w:val="24"/>
          <w:szCs w:val="24"/>
        </w:rPr>
        <w:t xml:space="preserve">Prior to the </w:t>
      </w:r>
      <w:r w:rsidRPr="00F76153">
        <w:rPr>
          <w:rFonts w:ascii="Garamond" w:hAnsi="Garamond"/>
          <w:sz w:val="24"/>
          <w:szCs w:val="24"/>
          <w:lang w:val="en-IE"/>
        </w:rPr>
        <w:t>Viv</w:t>
      </w:r>
      <w:r w:rsidRPr="00F76153">
        <w:rPr>
          <w:rFonts w:ascii="Garamond" w:hAnsi="Garamond"/>
          <w:sz w:val="24"/>
          <w:szCs w:val="24"/>
        </w:rPr>
        <w:t>a</w:t>
      </w:r>
      <w:r w:rsidRPr="00F76153">
        <w:rPr>
          <w:rFonts w:ascii="Garamond" w:hAnsi="Garamond"/>
          <w:sz w:val="24"/>
          <w:szCs w:val="24"/>
          <w:lang w:val="en-IE"/>
        </w:rPr>
        <w:t xml:space="preserve"> Voce</w:t>
      </w:r>
      <w:r w:rsidRPr="00F76153">
        <w:rPr>
          <w:rFonts w:ascii="Garamond" w:hAnsi="Garamond"/>
          <w:sz w:val="24"/>
          <w:szCs w:val="24"/>
        </w:rPr>
        <w:t>, the</w:t>
      </w:r>
      <w:r w:rsidRPr="00F76153">
        <w:rPr>
          <w:rFonts w:ascii="Garamond" w:hAnsi="Garamond"/>
          <w:sz w:val="24"/>
          <w:szCs w:val="24"/>
          <w:lang w:val="en-IE"/>
        </w:rPr>
        <w:t xml:space="preserve"> external e</w:t>
      </w:r>
      <w:r w:rsidRPr="00F76153">
        <w:rPr>
          <w:rFonts w:ascii="Garamond" w:hAnsi="Garamond"/>
          <w:sz w:val="24"/>
          <w:szCs w:val="24"/>
        </w:rPr>
        <w:t xml:space="preserve">xaminer(s) </w:t>
      </w:r>
      <w:r w:rsidRPr="00F76153">
        <w:rPr>
          <w:rFonts w:ascii="Garamond" w:hAnsi="Garamond"/>
          <w:sz w:val="24"/>
          <w:szCs w:val="24"/>
          <w:lang w:val="en-IE"/>
        </w:rPr>
        <w:t xml:space="preserve">must </w:t>
      </w:r>
      <w:r w:rsidRPr="00F76153">
        <w:rPr>
          <w:rFonts w:ascii="Garamond" w:hAnsi="Garamond"/>
          <w:sz w:val="24"/>
          <w:szCs w:val="24"/>
        </w:rPr>
        <w:t xml:space="preserve">separately complete </w:t>
      </w:r>
      <w:r w:rsidRPr="00F76153">
        <w:rPr>
          <w:rFonts w:ascii="Garamond" w:hAnsi="Garamond"/>
          <w:sz w:val="24"/>
          <w:szCs w:val="24"/>
          <w:lang w:val="en-IE"/>
        </w:rPr>
        <w:t>an individual pre-report on the thesis and</w:t>
      </w:r>
      <w:r w:rsidRPr="00F76153">
        <w:rPr>
          <w:rFonts w:ascii="Garamond" w:hAnsi="Garamond"/>
          <w:sz w:val="24"/>
          <w:szCs w:val="24"/>
        </w:rPr>
        <w:t xml:space="preserve"> provide the report to the </w:t>
      </w:r>
      <w:r w:rsidRPr="00F76153">
        <w:rPr>
          <w:rFonts w:ascii="Garamond" w:hAnsi="Garamond"/>
          <w:sz w:val="24"/>
          <w:szCs w:val="24"/>
          <w:lang w:val="en-IE"/>
        </w:rPr>
        <w:t>c</w:t>
      </w:r>
      <w:r w:rsidRPr="00F76153">
        <w:rPr>
          <w:rFonts w:ascii="Garamond" w:hAnsi="Garamond"/>
          <w:sz w:val="24"/>
          <w:szCs w:val="24"/>
        </w:rPr>
        <w:t>hair.</w:t>
      </w:r>
      <w:r w:rsidRPr="00F76153">
        <w:rPr>
          <w:rFonts w:ascii="Garamond" w:hAnsi="Garamond"/>
          <w:sz w:val="24"/>
          <w:szCs w:val="24"/>
          <w:lang w:val="en-IE"/>
        </w:rPr>
        <w:t xml:space="preserve"> </w:t>
      </w:r>
      <w:r w:rsidRPr="00F76153">
        <w:rPr>
          <w:rFonts w:ascii="Garamond" w:hAnsi="Garamond"/>
          <w:sz w:val="24"/>
          <w:szCs w:val="24"/>
          <w:lang w:val="en-US"/>
        </w:rPr>
        <w:t>The pre-report</w:t>
      </w:r>
      <w:r w:rsidRPr="00F76153">
        <w:rPr>
          <w:rFonts w:ascii="Garamond" w:hAnsi="Garamond"/>
          <w:sz w:val="24"/>
          <w:szCs w:val="24"/>
          <w:lang w:val="en-IE"/>
        </w:rPr>
        <w:t xml:space="preserve"> template will be sent to the examiners by the </w:t>
      </w:r>
      <w:proofErr w:type="gramStart"/>
      <w:r w:rsidRPr="00F76153">
        <w:rPr>
          <w:rFonts w:ascii="Garamond" w:hAnsi="Garamond"/>
          <w:sz w:val="24"/>
          <w:szCs w:val="24"/>
          <w:lang w:val="en-IE"/>
        </w:rPr>
        <w:t>examinations</w:t>
      </w:r>
      <w:proofErr w:type="gramEnd"/>
      <w:r w:rsidRPr="00F76153">
        <w:rPr>
          <w:rFonts w:ascii="Garamond" w:hAnsi="Garamond"/>
          <w:sz w:val="24"/>
          <w:szCs w:val="24"/>
          <w:lang w:val="en-IE"/>
        </w:rPr>
        <w:t xml:space="preserve"> office.</w:t>
      </w:r>
    </w:p>
    <w:p w14:paraId="233BE647" w14:textId="77777777" w:rsidR="0010117F" w:rsidRPr="00F76153" w:rsidRDefault="0010117F" w:rsidP="00423B17">
      <w:pPr>
        <w:spacing w:after="0"/>
        <w:rPr>
          <w:rFonts w:ascii="Garamond" w:hAnsi="Garamond"/>
          <w:sz w:val="24"/>
          <w:szCs w:val="24"/>
          <w:lang w:val="en-IE"/>
        </w:rPr>
      </w:pPr>
    </w:p>
    <w:p w14:paraId="4BFE08B6" w14:textId="77777777" w:rsidR="00C41573" w:rsidRPr="00F76153" w:rsidRDefault="4E95A047" w:rsidP="4E95A047">
      <w:pPr>
        <w:spacing w:after="0"/>
        <w:rPr>
          <w:rFonts w:ascii="Garamond" w:hAnsi="Garamond"/>
          <w:sz w:val="24"/>
          <w:szCs w:val="24"/>
          <w:lang w:val="en-IE"/>
        </w:rPr>
      </w:pPr>
      <w:r w:rsidRPr="00F76153">
        <w:rPr>
          <w:rFonts w:ascii="Garamond" w:hAnsi="Garamond"/>
          <w:sz w:val="24"/>
          <w:szCs w:val="24"/>
          <w:lang w:val="en-IE"/>
        </w:rPr>
        <w:t>I</w:t>
      </w:r>
      <w:r w:rsidRPr="00F76153">
        <w:rPr>
          <w:rFonts w:ascii="Garamond" w:hAnsi="Garamond"/>
          <w:sz w:val="24"/>
          <w:szCs w:val="24"/>
        </w:rPr>
        <w:t>n the case of corrections or amendments</w:t>
      </w:r>
      <w:r w:rsidRPr="00F76153">
        <w:rPr>
          <w:rFonts w:ascii="Garamond" w:hAnsi="Garamond"/>
          <w:sz w:val="24"/>
          <w:szCs w:val="24"/>
          <w:lang w:val="en-IE"/>
        </w:rPr>
        <w:t xml:space="preserve"> that require sign off by the external examiner, t</w:t>
      </w:r>
      <w:r w:rsidRPr="00F76153">
        <w:rPr>
          <w:rFonts w:ascii="Garamond" w:hAnsi="Garamond"/>
          <w:sz w:val="24"/>
          <w:szCs w:val="24"/>
        </w:rPr>
        <w:t xml:space="preserve">he </w:t>
      </w:r>
      <w:r w:rsidRPr="00F76153">
        <w:rPr>
          <w:rFonts w:ascii="Garamond" w:hAnsi="Garamond"/>
          <w:sz w:val="24"/>
          <w:szCs w:val="24"/>
          <w:lang w:val="en-IE"/>
        </w:rPr>
        <w:t>external examiner</w:t>
      </w:r>
      <w:r w:rsidRPr="00F76153">
        <w:rPr>
          <w:rFonts w:ascii="Garamond" w:hAnsi="Garamond"/>
          <w:sz w:val="24"/>
          <w:szCs w:val="24"/>
        </w:rPr>
        <w:t xml:space="preserve"> </w:t>
      </w:r>
      <w:r w:rsidRPr="00F76153">
        <w:rPr>
          <w:rFonts w:ascii="Garamond" w:hAnsi="Garamond"/>
          <w:sz w:val="24"/>
          <w:szCs w:val="24"/>
          <w:lang w:val="en-IE"/>
        </w:rPr>
        <w:t>must</w:t>
      </w:r>
      <w:r w:rsidRPr="00F76153">
        <w:rPr>
          <w:rFonts w:ascii="Garamond" w:hAnsi="Garamond"/>
          <w:sz w:val="24"/>
          <w:szCs w:val="24"/>
        </w:rPr>
        <w:t xml:space="preserve"> coordinate with the </w:t>
      </w:r>
      <w:r w:rsidRPr="00F76153">
        <w:rPr>
          <w:rFonts w:ascii="Garamond" w:hAnsi="Garamond"/>
          <w:sz w:val="24"/>
          <w:szCs w:val="24"/>
          <w:lang w:val="en-IE"/>
        </w:rPr>
        <w:t>i</w:t>
      </w:r>
      <w:r w:rsidRPr="00F76153">
        <w:rPr>
          <w:rFonts w:ascii="Garamond" w:hAnsi="Garamond"/>
          <w:sz w:val="24"/>
          <w:szCs w:val="24"/>
        </w:rPr>
        <w:t xml:space="preserve">nternal </w:t>
      </w:r>
      <w:r w:rsidRPr="00F76153">
        <w:rPr>
          <w:rFonts w:ascii="Garamond" w:hAnsi="Garamond"/>
          <w:sz w:val="24"/>
          <w:szCs w:val="24"/>
          <w:lang w:val="en-IE"/>
        </w:rPr>
        <w:t>e</w:t>
      </w:r>
      <w:r w:rsidRPr="00F76153">
        <w:rPr>
          <w:rFonts w:ascii="Garamond" w:hAnsi="Garamond"/>
          <w:sz w:val="24"/>
          <w:szCs w:val="24"/>
        </w:rPr>
        <w:t xml:space="preserve">xaminer (who manages the post Viva </w:t>
      </w:r>
      <w:r w:rsidRPr="00F76153">
        <w:rPr>
          <w:rFonts w:ascii="Garamond" w:hAnsi="Garamond"/>
          <w:sz w:val="24"/>
          <w:szCs w:val="24"/>
          <w:lang w:val="en-IE"/>
        </w:rPr>
        <w:t xml:space="preserve">Voce </w:t>
      </w:r>
      <w:r w:rsidRPr="00F76153">
        <w:rPr>
          <w:rFonts w:ascii="Garamond" w:hAnsi="Garamond"/>
          <w:sz w:val="24"/>
          <w:szCs w:val="24"/>
        </w:rPr>
        <w:t>corrections process)</w:t>
      </w:r>
      <w:r w:rsidRPr="00F76153">
        <w:rPr>
          <w:rFonts w:ascii="Garamond" w:hAnsi="Garamond"/>
          <w:sz w:val="24"/>
          <w:szCs w:val="24"/>
          <w:lang w:val="en-IE"/>
        </w:rPr>
        <w:t>. In such cases, the external examiner must communicate with the examinations office to report that the corrections have been completed to their satisfaction.</w:t>
      </w:r>
    </w:p>
    <w:p w14:paraId="6BA0FC91" w14:textId="77777777" w:rsidR="00423B17" w:rsidRPr="00F76153" w:rsidRDefault="00423B17" w:rsidP="00423B17">
      <w:pPr>
        <w:spacing w:after="0"/>
        <w:rPr>
          <w:rFonts w:ascii="Garamond" w:hAnsi="Garamond"/>
          <w:sz w:val="24"/>
          <w:szCs w:val="24"/>
        </w:rPr>
      </w:pPr>
    </w:p>
    <w:p w14:paraId="1A062756" w14:textId="77777777" w:rsidR="00E51B81" w:rsidRPr="00F76153" w:rsidRDefault="00FB6882" w:rsidP="00423B17">
      <w:pPr>
        <w:spacing w:after="0"/>
        <w:rPr>
          <w:rFonts w:ascii="Garamond" w:hAnsi="Garamond"/>
          <w:b/>
          <w:sz w:val="24"/>
          <w:szCs w:val="24"/>
          <w:lang w:val="en-IE"/>
        </w:rPr>
      </w:pPr>
      <w:r w:rsidRPr="00F76153">
        <w:rPr>
          <w:rFonts w:ascii="Garamond" w:hAnsi="Garamond"/>
          <w:b/>
          <w:sz w:val="24"/>
          <w:szCs w:val="24"/>
        </w:rPr>
        <w:t>Role of t</w:t>
      </w:r>
      <w:r w:rsidR="00F019D2" w:rsidRPr="00F76153">
        <w:rPr>
          <w:rFonts w:ascii="Garamond" w:hAnsi="Garamond"/>
          <w:b/>
          <w:sz w:val="24"/>
          <w:szCs w:val="24"/>
        </w:rPr>
        <w:t>he</w:t>
      </w:r>
      <w:r w:rsidR="00E51B81" w:rsidRPr="00F76153">
        <w:rPr>
          <w:rFonts w:ascii="Garamond" w:hAnsi="Garamond"/>
          <w:b/>
          <w:sz w:val="24"/>
          <w:szCs w:val="24"/>
          <w:lang w:val="en-IE"/>
        </w:rPr>
        <w:t xml:space="preserve"> Internal</w:t>
      </w:r>
      <w:r w:rsidR="0025641A" w:rsidRPr="00F76153">
        <w:rPr>
          <w:rFonts w:ascii="Garamond" w:hAnsi="Garamond"/>
          <w:b/>
          <w:sz w:val="24"/>
          <w:szCs w:val="24"/>
          <w:lang w:val="en-IE"/>
        </w:rPr>
        <w:t xml:space="preserve"> </w:t>
      </w:r>
      <w:r w:rsidR="00E51B81" w:rsidRPr="00F76153">
        <w:rPr>
          <w:rFonts w:ascii="Garamond" w:hAnsi="Garamond"/>
          <w:b/>
          <w:sz w:val="24"/>
          <w:szCs w:val="24"/>
          <w:lang w:val="en-IE"/>
        </w:rPr>
        <w:t>Examiner</w:t>
      </w:r>
    </w:p>
    <w:p w14:paraId="791FCE01" w14:textId="77777777" w:rsidR="00AB55CB" w:rsidRPr="00F76153" w:rsidRDefault="4E95A047" w:rsidP="4E95A047">
      <w:pPr>
        <w:spacing w:after="0" w:line="240" w:lineRule="auto"/>
        <w:rPr>
          <w:rFonts w:ascii="Garamond" w:eastAsia="Times New Roman" w:hAnsi="Garamond" w:cs="Calibri"/>
          <w:sz w:val="24"/>
          <w:szCs w:val="24"/>
          <w:lang w:val="en-IE" w:eastAsia="en-IE"/>
        </w:rPr>
      </w:pPr>
      <w:r w:rsidRPr="00F76153">
        <w:rPr>
          <w:rFonts w:ascii="Garamond" w:eastAsia="Times New Roman" w:hAnsi="Garamond" w:cs="Calibri"/>
          <w:sz w:val="24"/>
          <w:szCs w:val="24"/>
          <w:lang w:val="en-IE" w:eastAsia="en-IE"/>
        </w:rPr>
        <w:t xml:space="preserve">The internal examiner is expected to play a full part in the discussion and in determining the outcome of the examination.  </w:t>
      </w:r>
    </w:p>
    <w:p w14:paraId="542EEC4E" w14:textId="77777777" w:rsidR="000A5404" w:rsidRPr="00F76153" w:rsidRDefault="000A5404" w:rsidP="00423B17">
      <w:pPr>
        <w:spacing w:after="0" w:line="240" w:lineRule="auto"/>
        <w:rPr>
          <w:rFonts w:ascii="Garamond" w:hAnsi="Garamond"/>
          <w:sz w:val="24"/>
          <w:szCs w:val="24"/>
        </w:rPr>
      </w:pPr>
    </w:p>
    <w:p w14:paraId="272C5490" w14:textId="77777777" w:rsidR="00E51B81" w:rsidRPr="00F76153" w:rsidRDefault="4E95A047" w:rsidP="4E95A047">
      <w:pPr>
        <w:spacing w:after="0" w:line="240" w:lineRule="auto"/>
        <w:rPr>
          <w:rFonts w:ascii="Garamond" w:hAnsi="Garamond"/>
          <w:sz w:val="24"/>
          <w:szCs w:val="24"/>
        </w:rPr>
      </w:pPr>
      <w:r w:rsidRPr="00F76153">
        <w:rPr>
          <w:rFonts w:ascii="Garamond" w:hAnsi="Garamond"/>
          <w:sz w:val="24"/>
          <w:szCs w:val="24"/>
        </w:rPr>
        <w:t xml:space="preserve">Prior to the </w:t>
      </w:r>
      <w:r w:rsidRPr="00F76153">
        <w:rPr>
          <w:rFonts w:ascii="Garamond" w:hAnsi="Garamond"/>
          <w:sz w:val="24"/>
          <w:szCs w:val="24"/>
          <w:lang w:val="en-IE"/>
        </w:rPr>
        <w:t>Viv</w:t>
      </w:r>
      <w:r w:rsidRPr="00F76153">
        <w:rPr>
          <w:rFonts w:ascii="Garamond" w:hAnsi="Garamond"/>
          <w:sz w:val="24"/>
          <w:szCs w:val="24"/>
        </w:rPr>
        <w:t>a</w:t>
      </w:r>
      <w:r w:rsidRPr="00F76153">
        <w:rPr>
          <w:rFonts w:ascii="Garamond" w:hAnsi="Garamond"/>
          <w:sz w:val="24"/>
          <w:szCs w:val="24"/>
          <w:lang w:val="en-IE"/>
        </w:rPr>
        <w:t xml:space="preserve"> Voce</w:t>
      </w:r>
      <w:r w:rsidRPr="00F76153">
        <w:rPr>
          <w:rFonts w:ascii="Garamond" w:hAnsi="Garamond"/>
          <w:sz w:val="24"/>
          <w:szCs w:val="24"/>
        </w:rPr>
        <w:t>, the</w:t>
      </w:r>
      <w:r w:rsidRPr="00F76153">
        <w:rPr>
          <w:rFonts w:ascii="Garamond" w:hAnsi="Garamond"/>
          <w:sz w:val="24"/>
          <w:szCs w:val="24"/>
          <w:lang w:val="en-IE"/>
        </w:rPr>
        <w:t xml:space="preserve"> internal e</w:t>
      </w:r>
      <w:r w:rsidRPr="00F76153">
        <w:rPr>
          <w:rFonts w:ascii="Garamond" w:hAnsi="Garamond"/>
          <w:sz w:val="24"/>
          <w:szCs w:val="24"/>
        </w:rPr>
        <w:t xml:space="preserve">xaminer </w:t>
      </w:r>
      <w:r w:rsidRPr="00F76153">
        <w:rPr>
          <w:rFonts w:ascii="Garamond" w:hAnsi="Garamond"/>
          <w:sz w:val="24"/>
          <w:szCs w:val="24"/>
          <w:lang w:val="en-IE"/>
        </w:rPr>
        <w:t xml:space="preserve">must </w:t>
      </w:r>
      <w:r w:rsidRPr="00F76153">
        <w:rPr>
          <w:rFonts w:ascii="Garamond" w:hAnsi="Garamond"/>
          <w:sz w:val="24"/>
          <w:szCs w:val="24"/>
        </w:rPr>
        <w:t xml:space="preserve">separately complete </w:t>
      </w:r>
      <w:r w:rsidRPr="00F76153">
        <w:rPr>
          <w:rFonts w:ascii="Garamond" w:hAnsi="Garamond"/>
          <w:sz w:val="24"/>
          <w:szCs w:val="24"/>
          <w:lang w:val="en-IE"/>
        </w:rPr>
        <w:t xml:space="preserve">an individual pre-report on the thesis and </w:t>
      </w:r>
      <w:r w:rsidRPr="00F76153">
        <w:rPr>
          <w:rFonts w:ascii="Garamond" w:hAnsi="Garamond"/>
          <w:sz w:val="24"/>
          <w:szCs w:val="24"/>
        </w:rPr>
        <w:t xml:space="preserve">provide the report to the </w:t>
      </w:r>
      <w:r w:rsidRPr="00F76153">
        <w:rPr>
          <w:rFonts w:ascii="Garamond" w:hAnsi="Garamond"/>
          <w:sz w:val="24"/>
          <w:szCs w:val="24"/>
          <w:lang w:val="en-IE"/>
        </w:rPr>
        <w:t>c</w:t>
      </w:r>
      <w:r w:rsidRPr="00F76153">
        <w:rPr>
          <w:rFonts w:ascii="Garamond" w:hAnsi="Garamond"/>
          <w:sz w:val="24"/>
          <w:szCs w:val="24"/>
        </w:rPr>
        <w:t>hair.</w:t>
      </w:r>
      <w:r w:rsidRPr="00F76153">
        <w:rPr>
          <w:rFonts w:ascii="Garamond" w:hAnsi="Garamond"/>
          <w:sz w:val="24"/>
          <w:szCs w:val="24"/>
          <w:lang w:val="en-US"/>
        </w:rPr>
        <w:t xml:space="preserve"> The pre-report</w:t>
      </w:r>
      <w:r w:rsidRPr="00F76153">
        <w:rPr>
          <w:rFonts w:ascii="Garamond" w:hAnsi="Garamond"/>
          <w:sz w:val="24"/>
          <w:szCs w:val="24"/>
          <w:lang w:val="en-IE"/>
        </w:rPr>
        <w:t xml:space="preserve"> template will be sent to the examiners by the </w:t>
      </w:r>
      <w:proofErr w:type="gramStart"/>
      <w:r w:rsidRPr="00F76153">
        <w:rPr>
          <w:rFonts w:ascii="Garamond" w:hAnsi="Garamond"/>
          <w:sz w:val="24"/>
          <w:szCs w:val="24"/>
          <w:lang w:val="en-IE"/>
        </w:rPr>
        <w:t>examinations</w:t>
      </w:r>
      <w:proofErr w:type="gramEnd"/>
      <w:r w:rsidRPr="00F76153">
        <w:rPr>
          <w:rFonts w:ascii="Garamond" w:hAnsi="Garamond"/>
          <w:sz w:val="24"/>
          <w:szCs w:val="24"/>
          <w:lang w:val="en-IE"/>
        </w:rPr>
        <w:t xml:space="preserve"> office.</w:t>
      </w:r>
    </w:p>
    <w:p w14:paraId="6AB4E530" w14:textId="77777777" w:rsidR="00277124" w:rsidRPr="00F76153" w:rsidRDefault="00277124" w:rsidP="00423B17">
      <w:pPr>
        <w:spacing w:after="0" w:line="240" w:lineRule="auto"/>
        <w:rPr>
          <w:rFonts w:ascii="Garamond" w:hAnsi="Garamond"/>
          <w:sz w:val="24"/>
          <w:szCs w:val="24"/>
          <w:lang w:val="en-IE"/>
        </w:rPr>
      </w:pPr>
    </w:p>
    <w:p w14:paraId="38C94A37" w14:textId="77777777" w:rsidR="008F24C9" w:rsidRPr="00F76153" w:rsidRDefault="4E95A047" w:rsidP="4E95A047">
      <w:pPr>
        <w:spacing w:after="0"/>
        <w:rPr>
          <w:rFonts w:ascii="Garamond" w:hAnsi="Garamond"/>
          <w:sz w:val="24"/>
          <w:szCs w:val="24"/>
          <w:lang w:val="en-IE"/>
        </w:rPr>
      </w:pPr>
      <w:r w:rsidRPr="00F76153">
        <w:rPr>
          <w:rFonts w:ascii="Garamond" w:hAnsi="Garamond"/>
          <w:sz w:val="24"/>
          <w:szCs w:val="24"/>
          <w:lang w:val="en-IE"/>
        </w:rPr>
        <w:t>T</w:t>
      </w:r>
      <w:r w:rsidRPr="00F76153">
        <w:rPr>
          <w:rFonts w:ascii="Garamond" w:hAnsi="Garamond"/>
          <w:sz w:val="24"/>
          <w:szCs w:val="24"/>
        </w:rPr>
        <w:t xml:space="preserve">he </w:t>
      </w:r>
      <w:r w:rsidRPr="00F76153">
        <w:rPr>
          <w:rFonts w:ascii="Garamond" w:hAnsi="Garamond"/>
          <w:sz w:val="24"/>
          <w:szCs w:val="24"/>
          <w:lang w:val="en-IE"/>
        </w:rPr>
        <w:t>i</w:t>
      </w:r>
      <w:r w:rsidRPr="00F76153">
        <w:rPr>
          <w:rFonts w:ascii="Garamond" w:hAnsi="Garamond"/>
          <w:sz w:val="24"/>
          <w:szCs w:val="24"/>
        </w:rPr>
        <w:t xml:space="preserve">nternal </w:t>
      </w:r>
      <w:r w:rsidRPr="00F76153">
        <w:rPr>
          <w:rFonts w:ascii="Garamond" w:hAnsi="Garamond"/>
          <w:sz w:val="24"/>
          <w:szCs w:val="24"/>
          <w:lang w:val="en-IE"/>
        </w:rPr>
        <w:t>e</w:t>
      </w:r>
      <w:r w:rsidRPr="00F76153">
        <w:rPr>
          <w:rFonts w:ascii="Garamond" w:hAnsi="Garamond"/>
          <w:sz w:val="24"/>
          <w:szCs w:val="24"/>
        </w:rPr>
        <w:t xml:space="preserve">xaminer manages the post Viva </w:t>
      </w:r>
      <w:r w:rsidRPr="00F76153">
        <w:rPr>
          <w:rFonts w:ascii="Garamond" w:hAnsi="Garamond"/>
          <w:sz w:val="24"/>
          <w:szCs w:val="24"/>
          <w:lang w:val="en-IE"/>
        </w:rPr>
        <w:t xml:space="preserve">Voce </w:t>
      </w:r>
      <w:r w:rsidRPr="00F76153">
        <w:rPr>
          <w:rFonts w:ascii="Garamond" w:hAnsi="Garamond"/>
          <w:sz w:val="24"/>
          <w:szCs w:val="24"/>
        </w:rPr>
        <w:t>corrections process</w:t>
      </w:r>
      <w:r w:rsidRPr="00F76153">
        <w:rPr>
          <w:rFonts w:ascii="Garamond" w:hAnsi="Garamond"/>
          <w:sz w:val="24"/>
          <w:szCs w:val="24"/>
          <w:lang w:val="en-IE"/>
        </w:rPr>
        <w:t>.</w:t>
      </w:r>
      <w:r w:rsidRPr="00F76153">
        <w:rPr>
          <w:rFonts w:ascii="Garamond" w:eastAsia="Times New Roman" w:hAnsi="Garamond" w:cs="Calibri"/>
          <w:sz w:val="24"/>
          <w:szCs w:val="24"/>
          <w:lang w:val="en-IE" w:eastAsia="en-IE"/>
        </w:rPr>
        <w:t xml:space="preserve">  The internal examiner is responsible for working with the candidate</w:t>
      </w:r>
      <w:r w:rsidR="007E2A24" w:rsidRPr="00F76153">
        <w:rPr>
          <w:rFonts w:ascii="Garamond" w:eastAsia="Times New Roman" w:hAnsi="Garamond" w:cs="Calibri"/>
          <w:sz w:val="24"/>
          <w:szCs w:val="24"/>
          <w:lang w:val="en-IE" w:eastAsia="en-IE"/>
        </w:rPr>
        <w:t xml:space="preserve"> </w:t>
      </w:r>
      <w:r w:rsidRPr="00F76153">
        <w:rPr>
          <w:rFonts w:ascii="Garamond" w:eastAsia="Times New Roman" w:hAnsi="Garamond" w:cs="Calibri"/>
          <w:sz w:val="24"/>
          <w:szCs w:val="24"/>
          <w:lang w:val="en-IE" w:eastAsia="en-IE"/>
        </w:rPr>
        <w:t>and external examiner where applicable, to coordinate the assessment of corrections and amendments</w:t>
      </w:r>
      <w:r w:rsidR="003842CA" w:rsidRPr="00F76153">
        <w:rPr>
          <w:rFonts w:ascii="Garamond" w:eastAsia="Times New Roman" w:hAnsi="Garamond" w:cs="Calibri"/>
          <w:sz w:val="24"/>
          <w:szCs w:val="24"/>
          <w:lang w:val="en-IE" w:eastAsia="en-IE"/>
        </w:rPr>
        <w:t>. T</w:t>
      </w:r>
      <w:r w:rsidRPr="00F76153">
        <w:rPr>
          <w:rFonts w:ascii="Garamond" w:hAnsi="Garamond"/>
          <w:sz w:val="24"/>
          <w:szCs w:val="24"/>
          <w:lang w:val="en-IE"/>
        </w:rPr>
        <w:t>he internal examiner must communicate with the exams office to report that the corrections have been completed to their satisfaction.</w:t>
      </w:r>
    </w:p>
    <w:p w14:paraId="1D30E96A" w14:textId="77777777" w:rsidR="4E95A047" w:rsidRPr="00F76153" w:rsidRDefault="4E95A047" w:rsidP="4E95A047">
      <w:pPr>
        <w:spacing w:after="0"/>
        <w:rPr>
          <w:rFonts w:ascii="Garamond" w:eastAsia="Times New Roman" w:hAnsi="Garamond" w:cs="Calibri"/>
          <w:sz w:val="24"/>
          <w:szCs w:val="24"/>
          <w:lang w:val="en-IE" w:eastAsia="en-IE"/>
        </w:rPr>
      </w:pPr>
    </w:p>
    <w:p w14:paraId="78773B48" w14:textId="77777777" w:rsidR="008D2F54" w:rsidRPr="00F76153" w:rsidRDefault="4E95A047" w:rsidP="4E95A047">
      <w:pPr>
        <w:spacing w:after="0"/>
        <w:rPr>
          <w:rFonts w:ascii="Garamond" w:hAnsi="Garamond"/>
          <w:sz w:val="24"/>
          <w:szCs w:val="24"/>
          <w:lang w:val="en-IE"/>
        </w:rPr>
      </w:pPr>
      <w:r w:rsidRPr="00F76153">
        <w:rPr>
          <w:rFonts w:ascii="Garamond" w:eastAsia="Times New Roman" w:hAnsi="Garamond" w:cs="Calibri"/>
          <w:sz w:val="24"/>
          <w:szCs w:val="24"/>
          <w:lang w:val="en-IE" w:eastAsia="en-IE"/>
        </w:rPr>
        <w:t>Recommendation for the award of the degree will not be made until all amendments have been made to the satisfaction of the internal examiner and, if required, the external examiner</w:t>
      </w:r>
      <w:r w:rsidR="007E2A24" w:rsidRPr="00F76153">
        <w:rPr>
          <w:rFonts w:ascii="Garamond" w:eastAsia="Times New Roman" w:hAnsi="Garamond" w:cs="Calibri"/>
          <w:sz w:val="24"/>
          <w:szCs w:val="24"/>
          <w:lang w:val="en-IE" w:eastAsia="en-IE"/>
        </w:rPr>
        <w:t>,</w:t>
      </w:r>
      <w:r w:rsidRPr="00F76153">
        <w:rPr>
          <w:rFonts w:ascii="Garamond" w:eastAsia="Times New Roman" w:hAnsi="Garamond" w:cs="Calibri"/>
          <w:sz w:val="24"/>
          <w:szCs w:val="24"/>
          <w:lang w:val="en-IE" w:eastAsia="en-IE"/>
        </w:rPr>
        <w:t xml:space="preserve"> and the examiner(s) have communicated with the </w:t>
      </w:r>
      <w:r w:rsidRPr="00F76153">
        <w:rPr>
          <w:rFonts w:ascii="Garamond" w:hAnsi="Garamond"/>
          <w:sz w:val="24"/>
          <w:szCs w:val="24"/>
          <w:lang w:val="en-IE"/>
        </w:rPr>
        <w:t>exams office to report that the corrections have been completed to their satisfaction.</w:t>
      </w:r>
    </w:p>
    <w:p w14:paraId="112A26B4" w14:textId="77777777" w:rsidR="00E51B81" w:rsidRPr="00F76153" w:rsidRDefault="00E51B81" w:rsidP="00423B17">
      <w:pPr>
        <w:spacing w:after="0"/>
        <w:rPr>
          <w:rFonts w:ascii="Garamond" w:hAnsi="Garamond"/>
          <w:sz w:val="24"/>
          <w:szCs w:val="24"/>
        </w:rPr>
      </w:pPr>
    </w:p>
    <w:p w14:paraId="191B9073" w14:textId="77777777" w:rsidR="00E51B81" w:rsidRPr="00F76153" w:rsidRDefault="00FB6882" w:rsidP="00423B17">
      <w:pPr>
        <w:spacing w:after="0"/>
        <w:rPr>
          <w:rFonts w:ascii="Garamond" w:hAnsi="Garamond"/>
          <w:b/>
          <w:sz w:val="24"/>
          <w:szCs w:val="24"/>
          <w:lang w:val="en-IE"/>
        </w:rPr>
      </w:pPr>
      <w:r w:rsidRPr="00F76153">
        <w:rPr>
          <w:rFonts w:ascii="Garamond" w:hAnsi="Garamond"/>
          <w:b/>
          <w:sz w:val="24"/>
          <w:szCs w:val="24"/>
          <w:lang w:val="en-IE"/>
        </w:rPr>
        <w:t xml:space="preserve">Role of the </w:t>
      </w:r>
      <w:r w:rsidR="00E51B81" w:rsidRPr="00F76153">
        <w:rPr>
          <w:rFonts w:ascii="Garamond" w:hAnsi="Garamond"/>
          <w:b/>
          <w:sz w:val="24"/>
          <w:szCs w:val="24"/>
          <w:lang w:val="en-IE"/>
        </w:rPr>
        <w:t>Supervisor</w:t>
      </w:r>
    </w:p>
    <w:p w14:paraId="51814313" w14:textId="77777777" w:rsidR="007E2A24" w:rsidRPr="00F76153" w:rsidRDefault="4E95A047" w:rsidP="4E95A047">
      <w:pPr>
        <w:spacing w:after="0" w:line="240" w:lineRule="auto"/>
        <w:rPr>
          <w:rFonts w:ascii="Garamond" w:hAnsi="Garamond"/>
          <w:sz w:val="24"/>
          <w:szCs w:val="24"/>
        </w:rPr>
      </w:pPr>
      <w:r w:rsidRPr="00F76153">
        <w:rPr>
          <w:rFonts w:ascii="Garamond" w:hAnsi="Garamond"/>
          <w:sz w:val="24"/>
          <w:szCs w:val="24"/>
          <w:lang w:val="en-IE"/>
        </w:rPr>
        <w:t>With the agreement of all examiners and the candidate, t</w:t>
      </w:r>
      <w:r w:rsidRPr="00F76153">
        <w:rPr>
          <w:rFonts w:ascii="Garamond" w:hAnsi="Garamond"/>
          <w:sz w:val="24"/>
          <w:szCs w:val="24"/>
        </w:rPr>
        <w:t>he supervisor</w:t>
      </w:r>
      <w:r w:rsidR="00086417">
        <w:rPr>
          <w:rFonts w:ascii="Garamond" w:hAnsi="Garamond"/>
          <w:sz w:val="24"/>
          <w:szCs w:val="24"/>
        </w:rPr>
        <w:t>(s)</w:t>
      </w:r>
      <w:r w:rsidRPr="00F76153">
        <w:rPr>
          <w:rFonts w:ascii="Garamond" w:hAnsi="Garamond"/>
          <w:sz w:val="24"/>
          <w:szCs w:val="24"/>
        </w:rPr>
        <w:t xml:space="preserve"> may attend the Viva Voce examination, but </w:t>
      </w:r>
      <w:r w:rsidR="00086417">
        <w:rPr>
          <w:rFonts w:ascii="Garamond" w:hAnsi="Garamond"/>
          <w:sz w:val="24"/>
          <w:szCs w:val="24"/>
        </w:rPr>
        <w:t xml:space="preserve">shall </w:t>
      </w:r>
      <w:r w:rsidRPr="00F76153">
        <w:rPr>
          <w:rFonts w:ascii="Garamond" w:hAnsi="Garamond"/>
          <w:sz w:val="24"/>
          <w:szCs w:val="24"/>
        </w:rPr>
        <w:t xml:space="preserve">not question the </w:t>
      </w:r>
      <w:r w:rsidRPr="00F76153">
        <w:rPr>
          <w:rFonts w:ascii="Garamond" w:hAnsi="Garamond"/>
          <w:sz w:val="24"/>
          <w:szCs w:val="24"/>
          <w:lang w:val="en-IE"/>
        </w:rPr>
        <w:t>candidate</w:t>
      </w:r>
      <w:r w:rsidRPr="00F76153">
        <w:rPr>
          <w:rFonts w:ascii="Garamond" w:hAnsi="Garamond"/>
          <w:sz w:val="24"/>
          <w:szCs w:val="24"/>
        </w:rPr>
        <w:t xml:space="preserve"> and can only provide clarification when requested by the Board. The supervisor</w:t>
      </w:r>
      <w:r w:rsidR="00086417">
        <w:rPr>
          <w:rFonts w:ascii="Garamond" w:hAnsi="Garamond"/>
          <w:sz w:val="24"/>
          <w:szCs w:val="24"/>
        </w:rPr>
        <w:t>(s)</w:t>
      </w:r>
      <w:r w:rsidRPr="00F76153">
        <w:rPr>
          <w:rFonts w:ascii="Garamond" w:hAnsi="Garamond"/>
          <w:sz w:val="24"/>
          <w:szCs w:val="24"/>
        </w:rPr>
        <w:t xml:space="preserve"> </w:t>
      </w:r>
      <w:r w:rsidR="00086417">
        <w:rPr>
          <w:rFonts w:ascii="Garamond" w:hAnsi="Garamond"/>
          <w:sz w:val="24"/>
          <w:szCs w:val="24"/>
        </w:rPr>
        <w:t>shall leave</w:t>
      </w:r>
      <w:r w:rsidRPr="00F76153">
        <w:rPr>
          <w:rFonts w:ascii="Garamond" w:hAnsi="Garamond"/>
          <w:sz w:val="24"/>
          <w:szCs w:val="24"/>
        </w:rPr>
        <w:t xml:space="preserve"> the examination room while deliberations take place, unless asked to remain by the </w:t>
      </w:r>
      <w:r w:rsidRPr="00F76153">
        <w:rPr>
          <w:rFonts w:ascii="Garamond" w:hAnsi="Garamond"/>
          <w:sz w:val="24"/>
          <w:szCs w:val="24"/>
          <w:lang w:val="en-IE"/>
        </w:rPr>
        <w:t>c</w:t>
      </w:r>
      <w:r w:rsidRPr="00F76153">
        <w:rPr>
          <w:rFonts w:ascii="Garamond" w:hAnsi="Garamond"/>
          <w:sz w:val="24"/>
          <w:szCs w:val="24"/>
        </w:rPr>
        <w:t xml:space="preserve">hair, and </w:t>
      </w:r>
      <w:r w:rsidR="00086417">
        <w:rPr>
          <w:rFonts w:ascii="Garamond" w:hAnsi="Garamond"/>
          <w:sz w:val="24"/>
          <w:szCs w:val="24"/>
        </w:rPr>
        <w:t>shall</w:t>
      </w:r>
      <w:r w:rsidRPr="00F76153">
        <w:rPr>
          <w:rFonts w:ascii="Garamond" w:hAnsi="Garamond"/>
          <w:sz w:val="24"/>
          <w:szCs w:val="24"/>
        </w:rPr>
        <w:t xml:space="preserve"> not participate in the final decision</w:t>
      </w:r>
      <w:r w:rsidR="006D6E7A" w:rsidRPr="00F76153">
        <w:rPr>
          <w:rFonts w:ascii="Garamond" w:eastAsia="Times New Roman" w:hAnsi="Garamond" w:cs="Calibri"/>
          <w:sz w:val="24"/>
          <w:szCs w:val="24"/>
          <w:lang w:val="en-IE" w:eastAsia="en-IE"/>
        </w:rPr>
        <w:t xml:space="preserve">. </w:t>
      </w:r>
    </w:p>
    <w:p w14:paraId="66F70BB0" w14:textId="77777777" w:rsidR="007E2A24" w:rsidRPr="00F76153" w:rsidRDefault="007E2A24" w:rsidP="4E95A047">
      <w:pPr>
        <w:spacing w:after="0" w:line="240" w:lineRule="auto"/>
        <w:rPr>
          <w:rFonts w:ascii="Garamond" w:eastAsia="Times New Roman" w:hAnsi="Garamond" w:cs="Calibri"/>
          <w:sz w:val="24"/>
          <w:szCs w:val="24"/>
          <w:lang w:val="en-IE" w:eastAsia="en-IE"/>
        </w:rPr>
      </w:pPr>
    </w:p>
    <w:p w14:paraId="2E884C56" w14:textId="77777777" w:rsidR="00EF4E26" w:rsidRPr="00EF4E26" w:rsidRDefault="00EF4E26" w:rsidP="00EF4E26">
      <w:pPr>
        <w:shd w:val="clear" w:color="auto" w:fill="FFFFFF"/>
        <w:spacing w:line="253" w:lineRule="atLeast"/>
        <w:rPr>
          <w:lang w:val="en-GB"/>
        </w:rPr>
      </w:pPr>
      <w:r w:rsidRPr="00EF4E26">
        <w:rPr>
          <w:rFonts w:ascii="Garamond" w:hAnsi="Garamond"/>
          <w:sz w:val="24"/>
          <w:szCs w:val="24"/>
          <w:lang w:val="en-IE"/>
        </w:rPr>
        <w:t>The supervisor</w:t>
      </w:r>
      <w:r w:rsidR="00086417">
        <w:rPr>
          <w:rFonts w:ascii="Garamond" w:hAnsi="Garamond"/>
          <w:sz w:val="24"/>
          <w:szCs w:val="24"/>
          <w:lang w:val="en-IE"/>
        </w:rPr>
        <w:t>(s)</w:t>
      </w:r>
      <w:r w:rsidR="007D4DE4">
        <w:rPr>
          <w:rFonts w:ascii="Garamond" w:hAnsi="Garamond"/>
          <w:sz w:val="24"/>
          <w:szCs w:val="24"/>
          <w:lang w:val="en-IE"/>
        </w:rPr>
        <w:t xml:space="preserve"> participate</w:t>
      </w:r>
      <w:r w:rsidRPr="00EF4E26">
        <w:rPr>
          <w:rFonts w:ascii="Garamond" w:hAnsi="Garamond"/>
          <w:sz w:val="24"/>
          <w:szCs w:val="24"/>
          <w:lang w:val="en-IE"/>
        </w:rPr>
        <w:t xml:space="preserve"> in the post-Viva process, primarily to assist the student in confirming the modifications required by the examiner(s). Good practice dictates that students engage directly with examiner(s) to ensure clarity regarding the required amendments.</w:t>
      </w:r>
    </w:p>
    <w:p w14:paraId="3DE53A36" w14:textId="77777777" w:rsidR="00EF4E26" w:rsidRPr="00F76153" w:rsidRDefault="00EF4E26" w:rsidP="00EF4E26">
      <w:pPr>
        <w:shd w:val="clear" w:color="auto" w:fill="FFFFFF"/>
        <w:spacing w:line="253" w:lineRule="atLeast"/>
        <w:rPr>
          <w:lang w:val="en-GB"/>
        </w:rPr>
      </w:pPr>
      <w:r w:rsidRPr="00EF4E26">
        <w:rPr>
          <w:rFonts w:ascii="Garamond" w:hAnsi="Garamond"/>
          <w:sz w:val="24"/>
          <w:szCs w:val="24"/>
          <w:lang w:val="en-IE"/>
        </w:rPr>
        <w:t>The student is responsible for confirming with the examiner(s) the required amendments and for completing them to the satisfaction of the examiner(s).</w:t>
      </w:r>
    </w:p>
    <w:p w14:paraId="1DF70196" w14:textId="77777777" w:rsidR="0010117F" w:rsidRPr="00F76153" w:rsidRDefault="0010117F" w:rsidP="00423B17">
      <w:pPr>
        <w:spacing w:after="0"/>
        <w:rPr>
          <w:rFonts w:ascii="Garamond" w:hAnsi="Garamond"/>
          <w:b/>
          <w:sz w:val="24"/>
          <w:szCs w:val="24"/>
        </w:rPr>
      </w:pPr>
    </w:p>
    <w:p w14:paraId="28049469" w14:textId="77777777" w:rsidR="00F12735" w:rsidRDefault="00F12735" w:rsidP="00423B17">
      <w:pPr>
        <w:spacing w:after="0"/>
        <w:rPr>
          <w:rFonts w:ascii="Garamond" w:hAnsi="Garamond"/>
          <w:b/>
          <w:sz w:val="24"/>
          <w:szCs w:val="24"/>
          <w:lang w:val="en-IE"/>
        </w:rPr>
      </w:pPr>
    </w:p>
    <w:p w14:paraId="52BE4D78" w14:textId="77777777" w:rsidR="00F12735" w:rsidRDefault="00F12735" w:rsidP="00423B17">
      <w:pPr>
        <w:spacing w:after="0"/>
        <w:rPr>
          <w:rFonts w:ascii="Garamond" w:hAnsi="Garamond"/>
          <w:b/>
          <w:sz w:val="24"/>
          <w:szCs w:val="24"/>
          <w:lang w:val="en-IE"/>
        </w:rPr>
      </w:pPr>
    </w:p>
    <w:p w14:paraId="69AEDFD0" w14:textId="77777777" w:rsidR="00F12735" w:rsidRDefault="00F12735" w:rsidP="00423B17">
      <w:pPr>
        <w:spacing w:after="0"/>
        <w:rPr>
          <w:rFonts w:ascii="Garamond" w:hAnsi="Garamond"/>
          <w:b/>
          <w:sz w:val="24"/>
          <w:szCs w:val="24"/>
          <w:lang w:val="en-IE"/>
        </w:rPr>
      </w:pPr>
    </w:p>
    <w:p w14:paraId="74CD2BFD" w14:textId="77777777" w:rsidR="00F439F1" w:rsidRPr="00F76153" w:rsidRDefault="00FB6882" w:rsidP="00423B17">
      <w:pPr>
        <w:spacing w:after="0"/>
        <w:rPr>
          <w:rFonts w:ascii="Garamond" w:hAnsi="Garamond"/>
          <w:b/>
          <w:sz w:val="24"/>
          <w:szCs w:val="24"/>
        </w:rPr>
      </w:pPr>
      <w:r w:rsidRPr="00F76153">
        <w:rPr>
          <w:rFonts w:ascii="Garamond" w:hAnsi="Garamond"/>
          <w:b/>
          <w:sz w:val="24"/>
          <w:szCs w:val="24"/>
          <w:lang w:val="en-IE"/>
        </w:rPr>
        <w:t xml:space="preserve">Role of the </w:t>
      </w:r>
      <w:r w:rsidR="00005156" w:rsidRPr="00F76153">
        <w:rPr>
          <w:rFonts w:ascii="Garamond" w:hAnsi="Garamond"/>
          <w:b/>
          <w:sz w:val="24"/>
          <w:szCs w:val="24"/>
          <w:lang w:val="en-IE"/>
        </w:rPr>
        <w:t>Registrar (</w:t>
      </w:r>
      <w:r w:rsidR="00F439F1" w:rsidRPr="00F76153">
        <w:rPr>
          <w:rFonts w:ascii="Garamond" w:hAnsi="Garamond"/>
          <w:b/>
          <w:sz w:val="24"/>
          <w:szCs w:val="24"/>
        </w:rPr>
        <w:t>Examinations Office</w:t>
      </w:r>
      <w:r w:rsidR="00005156" w:rsidRPr="00F76153">
        <w:rPr>
          <w:rFonts w:ascii="Garamond" w:hAnsi="Garamond"/>
          <w:b/>
          <w:sz w:val="24"/>
          <w:szCs w:val="24"/>
          <w:lang w:val="en-IE"/>
        </w:rPr>
        <w:t>)</w:t>
      </w:r>
    </w:p>
    <w:p w14:paraId="7E1D8BA8" w14:textId="77777777" w:rsidR="00005156" w:rsidRPr="00F76153" w:rsidRDefault="006A7B56" w:rsidP="4E95A047">
      <w:pPr>
        <w:spacing w:after="0"/>
        <w:rPr>
          <w:rFonts w:ascii="Garamond" w:hAnsi="Garamond"/>
          <w:sz w:val="24"/>
          <w:szCs w:val="24"/>
        </w:rPr>
      </w:pPr>
      <w:r>
        <w:rPr>
          <w:rFonts w:ascii="Garamond" w:hAnsi="Garamond"/>
          <w:sz w:val="24"/>
          <w:szCs w:val="24"/>
        </w:rPr>
        <w:t xml:space="preserve">When </w:t>
      </w:r>
      <w:r w:rsidR="4E95A047" w:rsidRPr="00F76153">
        <w:rPr>
          <w:rFonts w:ascii="Garamond" w:hAnsi="Garamond"/>
          <w:sz w:val="24"/>
          <w:szCs w:val="24"/>
        </w:rPr>
        <w:t xml:space="preserve">the thesis has been submitted to the </w:t>
      </w:r>
      <w:r w:rsidR="4E95A047" w:rsidRPr="00F76153">
        <w:rPr>
          <w:rFonts w:ascii="Garamond" w:hAnsi="Garamond"/>
          <w:sz w:val="24"/>
          <w:szCs w:val="24"/>
          <w:lang w:val="en-IE"/>
        </w:rPr>
        <w:t>e</w:t>
      </w:r>
      <w:r w:rsidR="4E95A047" w:rsidRPr="00F76153">
        <w:rPr>
          <w:rFonts w:ascii="Garamond" w:hAnsi="Garamond"/>
          <w:sz w:val="24"/>
          <w:szCs w:val="24"/>
        </w:rPr>
        <w:t>xamination</w:t>
      </w:r>
      <w:r w:rsidR="4E95A047" w:rsidRPr="00F76153">
        <w:rPr>
          <w:rFonts w:ascii="Garamond" w:hAnsi="Garamond"/>
          <w:sz w:val="24"/>
          <w:szCs w:val="24"/>
          <w:lang w:val="en-IE"/>
        </w:rPr>
        <w:t>s o</w:t>
      </w:r>
      <w:r w:rsidR="4E95A047" w:rsidRPr="00F76153">
        <w:rPr>
          <w:rFonts w:ascii="Garamond" w:hAnsi="Garamond"/>
          <w:sz w:val="24"/>
          <w:szCs w:val="24"/>
        </w:rPr>
        <w:t>ffice</w:t>
      </w:r>
      <w:r>
        <w:rPr>
          <w:rFonts w:ascii="Garamond" w:hAnsi="Garamond"/>
          <w:sz w:val="24"/>
          <w:szCs w:val="24"/>
        </w:rPr>
        <w:t xml:space="preserve"> for examination, t</w:t>
      </w:r>
      <w:r w:rsidRPr="00F76153">
        <w:rPr>
          <w:rFonts w:ascii="Garamond" w:hAnsi="Garamond"/>
          <w:sz w:val="24"/>
          <w:szCs w:val="24"/>
        </w:rPr>
        <w:t>he Registrar</w:t>
      </w:r>
      <w:r w:rsidRPr="00F76153">
        <w:rPr>
          <w:rFonts w:ascii="Garamond" w:hAnsi="Garamond"/>
          <w:sz w:val="24"/>
          <w:szCs w:val="24"/>
          <w:lang w:val="en-IE"/>
        </w:rPr>
        <w:t xml:space="preserve"> </w:t>
      </w:r>
      <w:r w:rsidRPr="00F76153">
        <w:rPr>
          <w:rFonts w:ascii="Garamond" w:hAnsi="Garamond"/>
          <w:sz w:val="24"/>
          <w:szCs w:val="24"/>
        </w:rPr>
        <w:t xml:space="preserve">appoints the </w:t>
      </w:r>
      <w:r w:rsidRPr="00F76153">
        <w:rPr>
          <w:rFonts w:ascii="Garamond" w:hAnsi="Garamond"/>
          <w:sz w:val="24"/>
          <w:szCs w:val="24"/>
          <w:lang w:val="en-IE"/>
        </w:rPr>
        <w:t>c</w:t>
      </w:r>
      <w:r w:rsidRPr="00F76153">
        <w:rPr>
          <w:rFonts w:ascii="Garamond" w:hAnsi="Garamond"/>
          <w:sz w:val="24"/>
          <w:szCs w:val="24"/>
        </w:rPr>
        <w:t xml:space="preserve">hair </w:t>
      </w:r>
      <w:r w:rsidR="00EF4E26" w:rsidRPr="00F76153">
        <w:rPr>
          <w:rFonts w:ascii="Garamond" w:hAnsi="Garamond"/>
          <w:sz w:val="24"/>
          <w:szCs w:val="24"/>
        </w:rPr>
        <w:t>and informs the relevant Head of Department</w:t>
      </w:r>
      <w:r w:rsidR="4E95A047" w:rsidRPr="00F76153">
        <w:rPr>
          <w:rFonts w:ascii="Garamond" w:hAnsi="Garamond"/>
          <w:sz w:val="24"/>
          <w:szCs w:val="24"/>
        </w:rPr>
        <w:t xml:space="preserve">. </w:t>
      </w:r>
    </w:p>
    <w:p w14:paraId="4E83AAE2" w14:textId="77777777" w:rsidR="00005156" w:rsidRPr="00F76153" w:rsidRDefault="00005156" w:rsidP="00423B17">
      <w:pPr>
        <w:spacing w:after="0"/>
        <w:rPr>
          <w:rFonts w:ascii="Garamond" w:hAnsi="Garamond"/>
          <w:sz w:val="24"/>
          <w:szCs w:val="24"/>
        </w:rPr>
      </w:pPr>
    </w:p>
    <w:p w14:paraId="2C3F8DDF" w14:textId="77777777" w:rsidR="00F439F1" w:rsidRPr="00F76153" w:rsidRDefault="4E95A047" w:rsidP="4E95A047">
      <w:pPr>
        <w:spacing w:after="0"/>
        <w:rPr>
          <w:rFonts w:ascii="Garamond" w:hAnsi="Garamond"/>
          <w:sz w:val="24"/>
          <w:szCs w:val="24"/>
        </w:rPr>
      </w:pPr>
      <w:r w:rsidRPr="00F76153">
        <w:rPr>
          <w:rFonts w:ascii="Garamond" w:hAnsi="Garamond"/>
          <w:sz w:val="24"/>
          <w:szCs w:val="24"/>
        </w:rPr>
        <w:t>The Registrar (</w:t>
      </w:r>
      <w:r w:rsidRPr="00F76153">
        <w:rPr>
          <w:rFonts w:ascii="Garamond" w:hAnsi="Garamond"/>
          <w:sz w:val="24"/>
          <w:szCs w:val="24"/>
          <w:lang w:val="en-IE"/>
        </w:rPr>
        <w:t>e</w:t>
      </w:r>
      <w:r w:rsidRPr="00F76153">
        <w:rPr>
          <w:rFonts w:ascii="Garamond" w:hAnsi="Garamond"/>
          <w:sz w:val="24"/>
          <w:szCs w:val="24"/>
        </w:rPr>
        <w:t xml:space="preserve">xaminations </w:t>
      </w:r>
      <w:r w:rsidRPr="00F76153">
        <w:rPr>
          <w:rFonts w:ascii="Garamond" w:hAnsi="Garamond"/>
          <w:sz w:val="24"/>
          <w:szCs w:val="24"/>
          <w:lang w:val="en-IE"/>
        </w:rPr>
        <w:t>o</w:t>
      </w:r>
      <w:r w:rsidRPr="00F76153">
        <w:rPr>
          <w:rFonts w:ascii="Garamond" w:hAnsi="Garamond"/>
          <w:sz w:val="24"/>
          <w:szCs w:val="24"/>
        </w:rPr>
        <w:t xml:space="preserve">ffice) forwards to the chair and to each of the </w:t>
      </w:r>
      <w:r w:rsidRPr="00F76153">
        <w:rPr>
          <w:rFonts w:ascii="Garamond" w:hAnsi="Garamond"/>
          <w:sz w:val="24"/>
          <w:szCs w:val="24"/>
          <w:lang w:val="en-IE"/>
        </w:rPr>
        <w:t>e</w:t>
      </w:r>
      <w:r w:rsidRPr="00F76153">
        <w:rPr>
          <w:rFonts w:ascii="Garamond" w:hAnsi="Garamond"/>
          <w:sz w:val="24"/>
          <w:szCs w:val="24"/>
        </w:rPr>
        <w:t xml:space="preserve">xaminers a copy of the thesis with a copy of the 300-word summary, a </w:t>
      </w:r>
      <w:r w:rsidRPr="00F76153">
        <w:rPr>
          <w:rFonts w:ascii="Garamond" w:hAnsi="Garamond"/>
          <w:sz w:val="24"/>
          <w:szCs w:val="24"/>
          <w:lang w:val="en-US"/>
        </w:rPr>
        <w:t>pre-</w:t>
      </w:r>
      <w:r w:rsidRPr="00F76153">
        <w:rPr>
          <w:rFonts w:ascii="Garamond" w:hAnsi="Garamond"/>
          <w:sz w:val="24"/>
          <w:szCs w:val="24"/>
        </w:rPr>
        <w:t>report template and a</w:t>
      </w:r>
      <w:r w:rsidRPr="00DA0733">
        <w:rPr>
          <w:rFonts w:ascii="Garamond" w:hAnsi="Garamond"/>
          <w:color w:val="FF0000"/>
          <w:sz w:val="24"/>
          <w:szCs w:val="24"/>
        </w:rPr>
        <w:t xml:space="preserve"> </w:t>
      </w:r>
      <w:r w:rsidRPr="00221C9A">
        <w:rPr>
          <w:rFonts w:ascii="Garamond" w:hAnsi="Garamond"/>
          <w:color w:val="000000" w:themeColor="text1"/>
          <w:sz w:val="24"/>
          <w:szCs w:val="24"/>
        </w:rPr>
        <w:t xml:space="preserve">copy of MU </w:t>
      </w:r>
      <w:r w:rsidR="00D54FC7" w:rsidRPr="00221C9A">
        <w:rPr>
          <w:rFonts w:ascii="Garamond" w:hAnsi="Garamond"/>
          <w:color w:val="000000" w:themeColor="text1"/>
          <w:sz w:val="24"/>
          <w:szCs w:val="24"/>
          <w:lang w:val="en-IE"/>
        </w:rPr>
        <w:t>Code of Practice for Viva Voce Examinations.</w:t>
      </w:r>
      <w:r w:rsidRPr="00221C9A">
        <w:rPr>
          <w:rFonts w:ascii="Garamond" w:hAnsi="Garamond"/>
          <w:color w:val="000000" w:themeColor="text1"/>
          <w:sz w:val="24"/>
          <w:szCs w:val="24"/>
        </w:rPr>
        <w:t xml:space="preserve"> </w:t>
      </w:r>
    </w:p>
    <w:p w14:paraId="1D3281D3" w14:textId="77777777" w:rsidR="00423B17" w:rsidRPr="00F76153" w:rsidRDefault="00423B17" w:rsidP="00423B17">
      <w:pPr>
        <w:spacing w:after="0"/>
        <w:rPr>
          <w:rFonts w:ascii="Garamond" w:hAnsi="Garamond"/>
          <w:sz w:val="24"/>
          <w:szCs w:val="24"/>
        </w:rPr>
      </w:pPr>
    </w:p>
    <w:p w14:paraId="35AB3F04" w14:textId="77777777" w:rsidR="00423B17" w:rsidRPr="00F76153" w:rsidRDefault="0010117F" w:rsidP="00423B17">
      <w:pPr>
        <w:spacing w:after="0"/>
        <w:rPr>
          <w:rFonts w:ascii="Garamond" w:hAnsi="Garamond"/>
          <w:sz w:val="24"/>
          <w:szCs w:val="24"/>
          <w:lang w:val="en-IE"/>
        </w:rPr>
      </w:pPr>
      <w:r w:rsidRPr="00F76153">
        <w:rPr>
          <w:rFonts w:ascii="Garamond" w:hAnsi="Garamond"/>
          <w:sz w:val="24"/>
          <w:szCs w:val="24"/>
        </w:rPr>
        <w:t>After the Viva</w:t>
      </w:r>
      <w:r w:rsidR="00B158C7" w:rsidRPr="00F76153">
        <w:rPr>
          <w:rFonts w:ascii="Garamond" w:hAnsi="Garamond"/>
          <w:sz w:val="24"/>
          <w:szCs w:val="24"/>
          <w:lang w:val="en-IE"/>
        </w:rPr>
        <w:t xml:space="preserve"> Voce</w:t>
      </w:r>
      <w:r w:rsidRPr="00F76153">
        <w:rPr>
          <w:rFonts w:ascii="Garamond" w:hAnsi="Garamond"/>
          <w:sz w:val="24"/>
          <w:szCs w:val="24"/>
        </w:rPr>
        <w:t xml:space="preserve">, the </w:t>
      </w:r>
      <w:r w:rsidR="0025641A" w:rsidRPr="00F76153">
        <w:rPr>
          <w:rFonts w:ascii="Garamond" w:hAnsi="Garamond"/>
          <w:sz w:val="24"/>
          <w:szCs w:val="24"/>
        </w:rPr>
        <w:t>Registrar (</w:t>
      </w:r>
      <w:r w:rsidR="0025641A" w:rsidRPr="00F76153">
        <w:rPr>
          <w:rFonts w:ascii="Garamond" w:hAnsi="Garamond"/>
          <w:sz w:val="24"/>
          <w:szCs w:val="24"/>
          <w:lang w:val="en-IE"/>
        </w:rPr>
        <w:t>e</w:t>
      </w:r>
      <w:r w:rsidR="00423B17" w:rsidRPr="00F76153">
        <w:rPr>
          <w:rFonts w:ascii="Garamond" w:hAnsi="Garamond"/>
          <w:sz w:val="24"/>
          <w:szCs w:val="24"/>
        </w:rPr>
        <w:t>xamin</w:t>
      </w:r>
      <w:r w:rsidR="0025641A" w:rsidRPr="00F76153">
        <w:rPr>
          <w:rFonts w:ascii="Garamond" w:hAnsi="Garamond"/>
          <w:sz w:val="24"/>
          <w:szCs w:val="24"/>
        </w:rPr>
        <w:t xml:space="preserve">ations </w:t>
      </w:r>
      <w:r w:rsidR="0025641A" w:rsidRPr="00F76153">
        <w:rPr>
          <w:rFonts w:ascii="Garamond" w:hAnsi="Garamond"/>
          <w:sz w:val="24"/>
          <w:szCs w:val="24"/>
          <w:lang w:val="en-IE"/>
        </w:rPr>
        <w:t>o</w:t>
      </w:r>
      <w:r w:rsidR="00423B17" w:rsidRPr="00F76153">
        <w:rPr>
          <w:rFonts w:ascii="Garamond" w:hAnsi="Garamond"/>
          <w:sz w:val="24"/>
          <w:szCs w:val="24"/>
        </w:rPr>
        <w:t xml:space="preserve">ffice) forwards </w:t>
      </w:r>
      <w:r w:rsidR="00423B17" w:rsidRPr="00F76153">
        <w:rPr>
          <w:rFonts w:ascii="Garamond" w:hAnsi="Garamond"/>
          <w:sz w:val="24"/>
          <w:szCs w:val="24"/>
          <w:lang w:val="en-IE"/>
        </w:rPr>
        <w:t>the Report on the Recommendati</w:t>
      </w:r>
      <w:r w:rsidR="00C3376E" w:rsidRPr="00F76153">
        <w:rPr>
          <w:rFonts w:ascii="Garamond" w:hAnsi="Garamond"/>
          <w:sz w:val="24"/>
          <w:szCs w:val="24"/>
          <w:lang w:val="en-IE"/>
        </w:rPr>
        <w:t>ons of the e</w:t>
      </w:r>
      <w:r w:rsidR="00005156" w:rsidRPr="00F76153">
        <w:rPr>
          <w:rFonts w:ascii="Garamond" w:hAnsi="Garamond"/>
          <w:sz w:val="24"/>
          <w:szCs w:val="24"/>
          <w:lang w:val="en-IE"/>
        </w:rPr>
        <w:t>xaminers to Faculty for approval.</w:t>
      </w:r>
    </w:p>
    <w:p w14:paraId="059D3B3F" w14:textId="77777777" w:rsidR="00F439F1" w:rsidRPr="00F76153" w:rsidRDefault="00F439F1" w:rsidP="00423B17">
      <w:pPr>
        <w:spacing w:after="0"/>
        <w:rPr>
          <w:rFonts w:ascii="Garamond" w:hAnsi="Garamond"/>
          <w:sz w:val="24"/>
          <w:szCs w:val="24"/>
        </w:rPr>
      </w:pPr>
    </w:p>
    <w:p w14:paraId="7BF69B9A" w14:textId="77777777" w:rsidR="00F439F1" w:rsidRPr="00F76153" w:rsidRDefault="00FB6882" w:rsidP="4E95A047">
      <w:pPr>
        <w:spacing w:after="0"/>
        <w:rPr>
          <w:rFonts w:ascii="Garamond" w:hAnsi="Garamond"/>
          <w:b/>
          <w:bCs/>
          <w:sz w:val="24"/>
          <w:szCs w:val="24"/>
        </w:rPr>
      </w:pPr>
      <w:r w:rsidRPr="00F76153">
        <w:rPr>
          <w:rFonts w:ascii="Garamond" w:hAnsi="Garamond"/>
          <w:b/>
          <w:bCs/>
          <w:sz w:val="24"/>
          <w:szCs w:val="24"/>
          <w:lang w:val="en-IE"/>
        </w:rPr>
        <w:t xml:space="preserve">Role of the </w:t>
      </w:r>
      <w:r w:rsidR="4E95A047" w:rsidRPr="00F76153">
        <w:rPr>
          <w:rFonts w:ascii="Garamond" w:hAnsi="Garamond"/>
          <w:b/>
          <w:bCs/>
          <w:sz w:val="24"/>
          <w:szCs w:val="24"/>
        </w:rPr>
        <w:t>Candidate’s Department</w:t>
      </w:r>
    </w:p>
    <w:p w14:paraId="3EBC5A3B" w14:textId="77777777" w:rsidR="00F439F1" w:rsidRPr="00F76153" w:rsidRDefault="4E95A047" w:rsidP="4E95A047">
      <w:pPr>
        <w:spacing w:after="0"/>
        <w:rPr>
          <w:rFonts w:ascii="Garamond" w:hAnsi="Garamond"/>
          <w:sz w:val="24"/>
          <w:szCs w:val="24"/>
        </w:rPr>
      </w:pPr>
      <w:r w:rsidRPr="00F76153">
        <w:rPr>
          <w:rFonts w:ascii="Garamond" w:hAnsi="Garamond"/>
          <w:sz w:val="24"/>
          <w:szCs w:val="24"/>
        </w:rPr>
        <w:t xml:space="preserve">The </w:t>
      </w:r>
      <w:r w:rsidR="00EF4E26" w:rsidRPr="00F76153">
        <w:rPr>
          <w:rFonts w:ascii="Garamond" w:hAnsi="Garamond"/>
          <w:sz w:val="24"/>
          <w:szCs w:val="24"/>
        </w:rPr>
        <w:t xml:space="preserve">HOD </w:t>
      </w:r>
      <w:r w:rsidR="00EC2A32">
        <w:rPr>
          <w:rFonts w:ascii="Garamond" w:hAnsi="Garamond"/>
          <w:sz w:val="24"/>
          <w:szCs w:val="24"/>
        </w:rPr>
        <w:t>(</w:t>
      </w:r>
      <w:r w:rsidR="00EF4E26" w:rsidRPr="00F76153">
        <w:rPr>
          <w:rFonts w:ascii="Garamond" w:hAnsi="Garamond"/>
          <w:sz w:val="24"/>
          <w:szCs w:val="24"/>
        </w:rPr>
        <w:t>or nominee</w:t>
      </w:r>
      <w:r w:rsidR="00EC2A32">
        <w:rPr>
          <w:rFonts w:ascii="Garamond" w:hAnsi="Garamond"/>
          <w:sz w:val="24"/>
          <w:szCs w:val="24"/>
        </w:rPr>
        <w:t>) in the</w:t>
      </w:r>
      <w:r w:rsidRPr="00F76153">
        <w:rPr>
          <w:rFonts w:ascii="Garamond" w:hAnsi="Garamond"/>
          <w:sz w:val="24"/>
          <w:szCs w:val="24"/>
        </w:rPr>
        <w:t xml:space="preserve"> department </w:t>
      </w:r>
      <w:r w:rsidRPr="00F76153">
        <w:rPr>
          <w:rFonts w:ascii="Garamond" w:hAnsi="Garamond"/>
          <w:sz w:val="24"/>
          <w:szCs w:val="24"/>
          <w:lang w:val="en-IE"/>
        </w:rPr>
        <w:t xml:space="preserve">of </w:t>
      </w:r>
      <w:r w:rsidRPr="00F76153">
        <w:rPr>
          <w:rFonts w:ascii="Garamond" w:hAnsi="Garamond"/>
          <w:sz w:val="24"/>
          <w:szCs w:val="24"/>
        </w:rPr>
        <w:t xml:space="preserve">the </w:t>
      </w:r>
      <w:r w:rsidR="00D32BD4">
        <w:rPr>
          <w:rFonts w:ascii="Garamond" w:hAnsi="Garamond"/>
          <w:sz w:val="24"/>
          <w:szCs w:val="24"/>
          <w:lang w:val="en-IE"/>
        </w:rPr>
        <w:t>doctoral</w:t>
      </w:r>
      <w:r w:rsidRPr="00F76153">
        <w:rPr>
          <w:rFonts w:ascii="Garamond" w:hAnsi="Garamond"/>
          <w:sz w:val="24"/>
          <w:szCs w:val="24"/>
          <w:lang w:val="en-IE"/>
        </w:rPr>
        <w:t xml:space="preserve"> candidate </w:t>
      </w:r>
      <w:r w:rsidRPr="00F76153">
        <w:rPr>
          <w:rFonts w:ascii="Garamond" w:hAnsi="Garamond"/>
          <w:sz w:val="24"/>
          <w:szCs w:val="24"/>
        </w:rPr>
        <w:t xml:space="preserve">is responsible for: </w:t>
      </w:r>
    </w:p>
    <w:p w14:paraId="5ADE69DD" w14:textId="77777777" w:rsidR="00F439F1" w:rsidRPr="00F76153" w:rsidRDefault="00F439F1" w:rsidP="00423B17">
      <w:pPr>
        <w:pStyle w:val="ListParagraph"/>
        <w:numPr>
          <w:ilvl w:val="0"/>
          <w:numId w:val="4"/>
        </w:numPr>
        <w:spacing w:after="0" w:line="248" w:lineRule="auto"/>
        <w:jc w:val="both"/>
        <w:rPr>
          <w:rFonts w:ascii="Garamond" w:hAnsi="Garamond"/>
          <w:sz w:val="24"/>
          <w:szCs w:val="24"/>
        </w:rPr>
      </w:pPr>
      <w:r w:rsidRPr="00F76153">
        <w:rPr>
          <w:rFonts w:ascii="Garamond" w:hAnsi="Garamond"/>
          <w:sz w:val="24"/>
          <w:szCs w:val="24"/>
        </w:rPr>
        <w:t>Establishing a mutually convenient date,</w:t>
      </w:r>
      <w:r w:rsidR="00005156" w:rsidRPr="00F76153">
        <w:rPr>
          <w:rFonts w:ascii="Garamond" w:hAnsi="Garamond"/>
          <w:sz w:val="24"/>
          <w:szCs w:val="24"/>
        </w:rPr>
        <w:t xml:space="preserve"> time and venue for examination</w:t>
      </w:r>
      <w:r w:rsidR="00005156" w:rsidRPr="00F76153">
        <w:rPr>
          <w:rFonts w:ascii="Garamond" w:hAnsi="Garamond"/>
          <w:sz w:val="24"/>
          <w:szCs w:val="24"/>
          <w:lang w:val="en-IE"/>
        </w:rPr>
        <w:t>.</w:t>
      </w:r>
    </w:p>
    <w:p w14:paraId="21903AB9" w14:textId="77777777" w:rsidR="00F439F1" w:rsidRPr="00F76153" w:rsidRDefault="4E95A047" w:rsidP="4E95A047">
      <w:pPr>
        <w:pStyle w:val="ListParagraph"/>
        <w:numPr>
          <w:ilvl w:val="0"/>
          <w:numId w:val="4"/>
        </w:numPr>
        <w:spacing w:after="0" w:line="248" w:lineRule="auto"/>
        <w:jc w:val="both"/>
        <w:rPr>
          <w:rFonts w:ascii="Garamond" w:hAnsi="Garamond"/>
          <w:sz w:val="24"/>
          <w:szCs w:val="24"/>
        </w:rPr>
      </w:pPr>
      <w:r w:rsidRPr="00F76153">
        <w:rPr>
          <w:rFonts w:ascii="Garamond" w:hAnsi="Garamond"/>
          <w:sz w:val="24"/>
          <w:szCs w:val="24"/>
        </w:rPr>
        <w:t>Communicatin</w:t>
      </w:r>
      <w:r w:rsidR="00D57A33">
        <w:rPr>
          <w:rFonts w:ascii="Garamond" w:hAnsi="Garamond"/>
          <w:sz w:val="24"/>
          <w:szCs w:val="24"/>
        </w:rPr>
        <w:t xml:space="preserve">g information on the date, time, </w:t>
      </w:r>
      <w:r w:rsidRPr="00F76153">
        <w:rPr>
          <w:rFonts w:ascii="Garamond" w:hAnsi="Garamond"/>
          <w:sz w:val="24"/>
          <w:szCs w:val="24"/>
        </w:rPr>
        <w:t xml:space="preserve">venue </w:t>
      </w:r>
      <w:r w:rsidR="00D57A33" w:rsidRPr="00D355FF">
        <w:rPr>
          <w:rFonts w:ascii="Garamond" w:hAnsi="Garamond"/>
          <w:sz w:val="24"/>
          <w:szCs w:val="24"/>
          <w:lang w:val="en-IE"/>
        </w:rPr>
        <w:t xml:space="preserve">or online format (Teams, Zoom, etc) </w:t>
      </w:r>
      <w:r w:rsidRPr="00F76153">
        <w:rPr>
          <w:rFonts w:ascii="Garamond" w:hAnsi="Garamond"/>
          <w:sz w:val="24"/>
          <w:szCs w:val="24"/>
        </w:rPr>
        <w:t xml:space="preserve">of the examination to the </w:t>
      </w:r>
      <w:r w:rsidRPr="00F76153">
        <w:rPr>
          <w:rFonts w:ascii="Garamond" w:hAnsi="Garamond"/>
          <w:sz w:val="24"/>
          <w:szCs w:val="24"/>
          <w:lang w:val="en-IE"/>
        </w:rPr>
        <w:t>c</w:t>
      </w:r>
      <w:r w:rsidRPr="00F76153">
        <w:rPr>
          <w:rFonts w:ascii="Garamond" w:hAnsi="Garamond"/>
          <w:sz w:val="24"/>
          <w:szCs w:val="24"/>
        </w:rPr>
        <w:t xml:space="preserve">hair, all examiners, and the candidate. </w:t>
      </w:r>
    </w:p>
    <w:p w14:paraId="35299337" w14:textId="77777777" w:rsidR="00F439F1" w:rsidRPr="00F76153" w:rsidRDefault="00F439F1" w:rsidP="00423B17">
      <w:pPr>
        <w:spacing w:after="0"/>
        <w:rPr>
          <w:rFonts w:ascii="Garamond" w:hAnsi="Garamond"/>
          <w:b/>
          <w:sz w:val="24"/>
          <w:szCs w:val="24"/>
          <w:lang w:val="en-US"/>
        </w:rPr>
      </w:pPr>
    </w:p>
    <w:p w14:paraId="17016DD0" w14:textId="77777777" w:rsidR="00F439F1" w:rsidRPr="00F76153" w:rsidRDefault="00F439F1" w:rsidP="00423B17">
      <w:pPr>
        <w:pStyle w:val="Heading2"/>
        <w:rPr>
          <w:rFonts w:ascii="Garamond" w:hAnsi="Garamond"/>
          <w:b/>
          <w:color w:val="auto"/>
          <w:sz w:val="28"/>
          <w:szCs w:val="28"/>
          <w:lang w:val="en-US"/>
        </w:rPr>
      </w:pPr>
      <w:r w:rsidRPr="00F76153">
        <w:rPr>
          <w:rFonts w:ascii="Garamond" w:hAnsi="Garamond"/>
          <w:b/>
          <w:color w:val="auto"/>
          <w:sz w:val="28"/>
          <w:szCs w:val="28"/>
          <w:lang w:val="en-US"/>
        </w:rPr>
        <w:t>Criteria for Appointment of the Board</w:t>
      </w:r>
    </w:p>
    <w:p w14:paraId="2CDE8D52" w14:textId="77777777" w:rsidR="00F439F1" w:rsidRPr="00F76153" w:rsidRDefault="00423B17" w:rsidP="00423B17">
      <w:pPr>
        <w:spacing w:after="0"/>
        <w:rPr>
          <w:rFonts w:ascii="Garamond" w:hAnsi="Garamond"/>
          <w:b/>
          <w:sz w:val="24"/>
          <w:szCs w:val="24"/>
          <w:lang w:val="en-US"/>
        </w:rPr>
      </w:pPr>
      <w:r w:rsidRPr="00F76153">
        <w:rPr>
          <w:rFonts w:ascii="Garamond" w:hAnsi="Garamond"/>
          <w:b/>
          <w:sz w:val="24"/>
          <w:szCs w:val="24"/>
          <w:lang w:val="en-US"/>
        </w:rPr>
        <w:t>Criteria for A</w:t>
      </w:r>
      <w:r w:rsidR="00F439F1" w:rsidRPr="00F76153">
        <w:rPr>
          <w:rFonts w:ascii="Garamond" w:hAnsi="Garamond"/>
          <w:b/>
          <w:sz w:val="24"/>
          <w:szCs w:val="24"/>
          <w:lang w:val="en-US"/>
        </w:rPr>
        <w:t>ppointment of Chair</w:t>
      </w:r>
    </w:p>
    <w:p w14:paraId="70E04493" w14:textId="77777777" w:rsidR="00F439F1" w:rsidRPr="00F76153" w:rsidRDefault="00CE07F8" w:rsidP="00423B17">
      <w:pPr>
        <w:spacing w:after="0"/>
        <w:rPr>
          <w:rFonts w:ascii="Garamond" w:hAnsi="Garamond"/>
          <w:sz w:val="24"/>
          <w:szCs w:val="24"/>
        </w:rPr>
      </w:pPr>
      <w:r w:rsidRPr="00F76153">
        <w:rPr>
          <w:rFonts w:ascii="Garamond" w:hAnsi="Garamond"/>
          <w:sz w:val="24"/>
          <w:szCs w:val="24"/>
        </w:rPr>
        <w:t xml:space="preserve">The </w:t>
      </w:r>
      <w:r w:rsidRPr="00F76153">
        <w:rPr>
          <w:rFonts w:ascii="Garamond" w:hAnsi="Garamond"/>
          <w:sz w:val="24"/>
          <w:szCs w:val="24"/>
          <w:lang w:val="en-IE"/>
        </w:rPr>
        <w:t>c</w:t>
      </w:r>
      <w:r w:rsidR="00423B17" w:rsidRPr="00F76153">
        <w:rPr>
          <w:rFonts w:ascii="Garamond" w:hAnsi="Garamond"/>
          <w:sz w:val="24"/>
          <w:szCs w:val="24"/>
        </w:rPr>
        <w:t xml:space="preserve">hair will normally be </w:t>
      </w:r>
      <w:r w:rsidR="0093031B" w:rsidRPr="00F76153">
        <w:rPr>
          <w:rFonts w:ascii="Garamond" w:hAnsi="Garamond"/>
          <w:sz w:val="24"/>
          <w:szCs w:val="24"/>
        </w:rPr>
        <w:t>a</w:t>
      </w:r>
      <w:r w:rsidR="00423B17" w:rsidRPr="00F76153">
        <w:rPr>
          <w:rFonts w:ascii="Garamond" w:hAnsi="Garamond"/>
          <w:sz w:val="24"/>
          <w:szCs w:val="24"/>
        </w:rPr>
        <w:t xml:space="preserve"> permanent </w:t>
      </w:r>
      <w:r w:rsidRPr="00F76153">
        <w:rPr>
          <w:rFonts w:ascii="Garamond" w:hAnsi="Garamond"/>
          <w:sz w:val="24"/>
          <w:szCs w:val="24"/>
          <w:lang w:val="en-IE"/>
        </w:rPr>
        <w:t xml:space="preserve">senior </w:t>
      </w:r>
      <w:r w:rsidR="00423B17" w:rsidRPr="00F76153">
        <w:rPr>
          <w:rFonts w:ascii="Garamond" w:hAnsi="Garamond"/>
          <w:sz w:val="24"/>
          <w:szCs w:val="24"/>
        </w:rPr>
        <w:t>academic staff member of t</w:t>
      </w:r>
      <w:r w:rsidRPr="00F76153">
        <w:rPr>
          <w:rFonts w:ascii="Garamond" w:hAnsi="Garamond"/>
          <w:sz w:val="24"/>
          <w:szCs w:val="24"/>
        </w:rPr>
        <w:t xml:space="preserve">he University. The </w:t>
      </w:r>
      <w:r w:rsidRPr="00F76153">
        <w:rPr>
          <w:rFonts w:ascii="Garamond" w:hAnsi="Garamond"/>
          <w:sz w:val="24"/>
          <w:szCs w:val="24"/>
          <w:lang w:val="en-IE"/>
        </w:rPr>
        <w:t>c</w:t>
      </w:r>
      <w:r w:rsidR="00423B17" w:rsidRPr="00F76153">
        <w:rPr>
          <w:rFonts w:ascii="Garamond" w:hAnsi="Garamond"/>
          <w:sz w:val="24"/>
          <w:szCs w:val="24"/>
        </w:rPr>
        <w:t xml:space="preserve">hair is not a member of the </w:t>
      </w:r>
      <w:r w:rsidR="0093031B" w:rsidRPr="00F76153">
        <w:rPr>
          <w:rFonts w:ascii="Garamond" w:hAnsi="Garamond"/>
          <w:sz w:val="24"/>
          <w:szCs w:val="24"/>
        </w:rPr>
        <w:t>d</w:t>
      </w:r>
      <w:r w:rsidR="00423B17" w:rsidRPr="00F76153">
        <w:rPr>
          <w:rFonts w:ascii="Garamond" w:hAnsi="Garamond"/>
          <w:sz w:val="24"/>
          <w:szCs w:val="24"/>
        </w:rPr>
        <w:t xml:space="preserve">epartment </w:t>
      </w:r>
      <w:r w:rsidRPr="00F76153">
        <w:rPr>
          <w:rFonts w:ascii="Garamond" w:hAnsi="Garamond"/>
          <w:sz w:val="24"/>
          <w:szCs w:val="24"/>
          <w:lang w:val="en-IE"/>
        </w:rPr>
        <w:t>in which the candidate is registered.</w:t>
      </w:r>
      <w:r w:rsidR="00423B17" w:rsidRPr="00F76153">
        <w:rPr>
          <w:rFonts w:ascii="Garamond" w:hAnsi="Garamond"/>
          <w:sz w:val="24"/>
          <w:szCs w:val="24"/>
        </w:rPr>
        <w:t xml:space="preserve"> </w:t>
      </w:r>
    </w:p>
    <w:p w14:paraId="66B3A7AC" w14:textId="77777777" w:rsidR="00F439F1" w:rsidRPr="00F76153" w:rsidRDefault="00F439F1" w:rsidP="00423B17">
      <w:pPr>
        <w:spacing w:after="0"/>
        <w:rPr>
          <w:rFonts w:ascii="Garamond" w:hAnsi="Garamond"/>
          <w:sz w:val="24"/>
          <w:szCs w:val="24"/>
        </w:rPr>
      </w:pPr>
    </w:p>
    <w:p w14:paraId="15345D75" w14:textId="77777777" w:rsidR="00F439F1" w:rsidRPr="00F76153" w:rsidRDefault="00423B17" w:rsidP="00423B17">
      <w:pPr>
        <w:spacing w:after="0"/>
        <w:rPr>
          <w:rFonts w:ascii="Garamond" w:hAnsi="Garamond"/>
          <w:b/>
          <w:sz w:val="24"/>
          <w:szCs w:val="24"/>
        </w:rPr>
      </w:pPr>
      <w:r w:rsidRPr="00F76153">
        <w:rPr>
          <w:rFonts w:ascii="Garamond" w:hAnsi="Garamond"/>
          <w:b/>
          <w:sz w:val="24"/>
          <w:szCs w:val="24"/>
        </w:rPr>
        <w:t>Criteria for Appointment of E</w:t>
      </w:r>
      <w:r w:rsidR="00F439F1" w:rsidRPr="00F76153">
        <w:rPr>
          <w:rFonts w:ascii="Garamond" w:hAnsi="Garamond"/>
          <w:b/>
          <w:sz w:val="24"/>
          <w:szCs w:val="24"/>
        </w:rPr>
        <w:t>xaminers (</w:t>
      </w:r>
      <w:r w:rsidR="0093031B" w:rsidRPr="00F76153">
        <w:rPr>
          <w:rFonts w:ascii="Garamond" w:hAnsi="Garamond"/>
          <w:b/>
          <w:sz w:val="24"/>
          <w:szCs w:val="24"/>
        </w:rPr>
        <w:t>I</w:t>
      </w:r>
      <w:r w:rsidR="00F439F1" w:rsidRPr="00F76153">
        <w:rPr>
          <w:rFonts w:ascii="Garamond" w:hAnsi="Garamond"/>
          <w:b/>
          <w:sz w:val="24"/>
          <w:szCs w:val="24"/>
        </w:rPr>
        <w:t xml:space="preserve">nternal and </w:t>
      </w:r>
      <w:r w:rsidR="0093031B" w:rsidRPr="00F76153">
        <w:rPr>
          <w:rFonts w:ascii="Garamond" w:hAnsi="Garamond"/>
          <w:b/>
          <w:sz w:val="24"/>
          <w:szCs w:val="24"/>
        </w:rPr>
        <w:t>E</w:t>
      </w:r>
      <w:r w:rsidR="00F439F1" w:rsidRPr="00F76153">
        <w:rPr>
          <w:rFonts w:ascii="Garamond" w:hAnsi="Garamond"/>
          <w:b/>
          <w:sz w:val="24"/>
          <w:szCs w:val="24"/>
        </w:rPr>
        <w:t xml:space="preserve">xternal) </w:t>
      </w:r>
    </w:p>
    <w:p w14:paraId="14F22188" w14:textId="77777777" w:rsidR="00031FB7" w:rsidRPr="00F76153" w:rsidRDefault="00F439F1" w:rsidP="00423B17">
      <w:pPr>
        <w:spacing w:after="0"/>
        <w:rPr>
          <w:rFonts w:ascii="Garamond" w:hAnsi="Garamond"/>
          <w:sz w:val="24"/>
          <w:szCs w:val="24"/>
        </w:rPr>
      </w:pPr>
      <w:r w:rsidRPr="00F76153">
        <w:rPr>
          <w:rFonts w:ascii="Garamond" w:hAnsi="Garamond"/>
          <w:sz w:val="24"/>
          <w:szCs w:val="24"/>
        </w:rPr>
        <w:t xml:space="preserve">Examiners should normally have the following qualities and competencies: </w:t>
      </w:r>
    </w:p>
    <w:p w14:paraId="27FD1196" w14:textId="77777777" w:rsidR="00031FB7" w:rsidRPr="00F76153" w:rsidRDefault="4E95A047" w:rsidP="4E95A047">
      <w:pPr>
        <w:pStyle w:val="ListParagraph"/>
        <w:numPr>
          <w:ilvl w:val="0"/>
          <w:numId w:val="5"/>
        </w:numPr>
        <w:spacing w:after="0"/>
        <w:rPr>
          <w:rFonts w:ascii="Garamond" w:hAnsi="Garamond"/>
          <w:sz w:val="24"/>
          <w:szCs w:val="24"/>
        </w:rPr>
      </w:pPr>
      <w:r w:rsidRPr="00F76153">
        <w:rPr>
          <w:rFonts w:ascii="Garamond" w:hAnsi="Garamond"/>
          <w:sz w:val="24"/>
          <w:szCs w:val="24"/>
        </w:rPr>
        <w:t xml:space="preserve">Experience in supervising </w:t>
      </w:r>
      <w:r w:rsidR="00D32BD4">
        <w:rPr>
          <w:rFonts w:ascii="Garamond" w:hAnsi="Garamond"/>
          <w:sz w:val="24"/>
          <w:szCs w:val="24"/>
        </w:rPr>
        <w:t>doctoral</w:t>
      </w:r>
      <w:r w:rsidRPr="00F76153">
        <w:rPr>
          <w:rFonts w:ascii="Garamond" w:hAnsi="Garamond"/>
          <w:sz w:val="24"/>
          <w:szCs w:val="24"/>
        </w:rPr>
        <w:t xml:space="preserve"> candidates</w:t>
      </w:r>
      <w:r w:rsidR="00C9540E" w:rsidRPr="00F76153">
        <w:rPr>
          <w:rFonts w:ascii="Garamond" w:hAnsi="Garamond"/>
          <w:sz w:val="24"/>
          <w:szCs w:val="24"/>
          <w:lang w:val="en-IE"/>
        </w:rPr>
        <w:t xml:space="preserve">. </w:t>
      </w:r>
    </w:p>
    <w:p w14:paraId="32985D4B" w14:textId="77777777" w:rsidR="00CE07F8" w:rsidRPr="00F76153" w:rsidRDefault="00F439F1" w:rsidP="00CE07F8">
      <w:pPr>
        <w:pStyle w:val="ListParagraph"/>
        <w:numPr>
          <w:ilvl w:val="0"/>
          <w:numId w:val="5"/>
        </w:numPr>
        <w:spacing w:after="0"/>
        <w:rPr>
          <w:rFonts w:ascii="Garamond" w:hAnsi="Garamond"/>
          <w:sz w:val="24"/>
          <w:szCs w:val="24"/>
        </w:rPr>
      </w:pPr>
      <w:r w:rsidRPr="00F76153">
        <w:rPr>
          <w:rFonts w:ascii="Garamond" w:hAnsi="Garamond"/>
          <w:sz w:val="24"/>
          <w:szCs w:val="24"/>
        </w:rPr>
        <w:t>Formal academic qualification</w:t>
      </w:r>
      <w:r w:rsidR="00E7483E" w:rsidRPr="00F76153">
        <w:rPr>
          <w:rFonts w:ascii="Garamond" w:hAnsi="Garamond"/>
          <w:sz w:val="24"/>
          <w:szCs w:val="24"/>
          <w:lang w:val="en-IE"/>
        </w:rPr>
        <w:t xml:space="preserve"> </w:t>
      </w:r>
      <w:r w:rsidRPr="00F76153">
        <w:rPr>
          <w:rFonts w:ascii="Garamond" w:hAnsi="Garamond"/>
          <w:sz w:val="24"/>
          <w:szCs w:val="24"/>
        </w:rPr>
        <w:t xml:space="preserve">at doctoral level and/or a professional qualification or experience at an appropriate level </w:t>
      </w:r>
      <w:r w:rsidR="00BC06AD" w:rsidRPr="00F76153">
        <w:rPr>
          <w:rFonts w:ascii="Garamond" w:hAnsi="Garamond"/>
          <w:sz w:val="24"/>
          <w:szCs w:val="24"/>
        </w:rPr>
        <w:t xml:space="preserve">for </w:t>
      </w:r>
      <w:r w:rsidRPr="00F76153">
        <w:rPr>
          <w:rFonts w:ascii="Garamond" w:hAnsi="Garamond"/>
          <w:sz w:val="24"/>
          <w:szCs w:val="24"/>
        </w:rPr>
        <w:t>and relevant to the area being examined</w:t>
      </w:r>
      <w:r w:rsidR="00005156" w:rsidRPr="00F76153">
        <w:rPr>
          <w:rFonts w:ascii="Garamond" w:hAnsi="Garamond"/>
          <w:sz w:val="24"/>
          <w:szCs w:val="24"/>
          <w:lang w:val="en-IE"/>
        </w:rPr>
        <w:t>.</w:t>
      </w:r>
    </w:p>
    <w:p w14:paraId="1A3FC9C2" w14:textId="77777777" w:rsidR="00605A89" w:rsidRPr="00F76153" w:rsidRDefault="4E95A047" w:rsidP="4E95A047">
      <w:pPr>
        <w:pStyle w:val="ListParagraph"/>
        <w:numPr>
          <w:ilvl w:val="0"/>
          <w:numId w:val="5"/>
        </w:numPr>
        <w:spacing w:after="0"/>
        <w:rPr>
          <w:rFonts w:ascii="Garamond" w:hAnsi="Garamond"/>
          <w:sz w:val="24"/>
          <w:szCs w:val="24"/>
        </w:rPr>
      </w:pPr>
      <w:r w:rsidRPr="00F76153">
        <w:rPr>
          <w:rFonts w:ascii="Garamond" w:hAnsi="Garamond"/>
          <w:sz w:val="24"/>
          <w:szCs w:val="24"/>
        </w:rPr>
        <w:t>A willingness to respond to requests to read theses within specified time deadlines and to be available to attend</w:t>
      </w:r>
      <w:r w:rsidR="003842CA" w:rsidRPr="00F76153">
        <w:rPr>
          <w:rFonts w:ascii="Garamond" w:hAnsi="Garamond"/>
          <w:sz w:val="24"/>
          <w:szCs w:val="24"/>
          <w:lang w:val="en-IE"/>
        </w:rPr>
        <w:t>.</w:t>
      </w:r>
    </w:p>
    <w:p w14:paraId="1C2BE435" w14:textId="77777777" w:rsidR="00605A89" w:rsidRPr="00F76153" w:rsidRDefault="4E95A047" w:rsidP="4E95A047">
      <w:pPr>
        <w:pStyle w:val="ListParagraph"/>
        <w:numPr>
          <w:ilvl w:val="0"/>
          <w:numId w:val="5"/>
        </w:numPr>
        <w:spacing w:after="0"/>
        <w:rPr>
          <w:rFonts w:ascii="Garamond" w:hAnsi="Garamond"/>
          <w:sz w:val="24"/>
          <w:szCs w:val="24"/>
        </w:rPr>
      </w:pPr>
      <w:r w:rsidRPr="00F76153">
        <w:rPr>
          <w:rFonts w:ascii="Garamond" w:hAnsi="Garamond"/>
          <w:sz w:val="24"/>
          <w:szCs w:val="24"/>
        </w:rPr>
        <w:t xml:space="preserve">Examiners should not have a close personal relationship with other examiners, supervisors or the candidate, if it might be construed by a reasonable person as entailing a conflict of interest. </w:t>
      </w:r>
    </w:p>
    <w:p w14:paraId="5ADE78BA" w14:textId="77777777" w:rsidR="00F439F1" w:rsidRPr="00F76153" w:rsidRDefault="00F439F1" w:rsidP="00423B17">
      <w:pPr>
        <w:spacing w:after="0"/>
        <w:rPr>
          <w:rFonts w:ascii="Garamond" w:hAnsi="Garamond"/>
          <w:sz w:val="24"/>
          <w:szCs w:val="24"/>
        </w:rPr>
      </w:pPr>
    </w:p>
    <w:p w14:paraId="23CA6F9C" w14:textId="77777777" w:rsidR="00F439F1" w:rsidRPr="00F76153" w:rsidRDefault="002942EA" w:rsidP="00423B17">
      <w:pPr>
        <w:spacing w:after="0"/>
        <w:rPr>
          <w:rFonts w:ascii="Garamond" w:hAnsi="Garamond"/>
          <w:b/>
          <w:sz w:val="24"/>
          <w:szCs w:val="24"/>
        </w:rPr>
      </w:pPr>
      <w:r w:rsidRPr="00F76153">
        <w:rPr>
          <w:rFonts w:ascii="Garamond" w:hAnsi="Garamond"/>
          <w:b/>
          <w:sz w:val="24"/>
          <w:szCs w:val="24"/>
        </w:rPr>
        <w:t xml:space="preserve">External </w:t>
      </w:r>
      <w:r w:rsidRPr="00F76153">
        <w:rPr>
          <w:rFonts w:ascii="Garamond" w:hAnsi="Garamond"/>
          <w:b/>
          <w:sz w:val="24"/>
          <w:szCs w:val="24"/>
          <w:lang w:val="en-US"/>
        </w:rPr>
        <w:t>E</w:t>
      </w:r>
      <w:r w:rsidR="00277124" w:rsidRPr="00F76153">
        <w:rPr>
          <w:rFonts w:ascii="Garamond" w:hAnsi="Garamond"/>
          <w:b/>
          <w:sz w:val="24"/>
          <w:szCs w:val="24"/>
        </w:rPr>
        <w:t>xaminer</w:t>
      </w:r>
      <w:r w:rsidR="00423B17" w:rsidRPr="00F76153">
        <w:rPr>
          <w:rFonts w:ascii="Garamond" w:hAnsi="Garamond"/>
          <w:b/>
          <w:sz w:val="24"/>
          <w:szCs w:val="24"/>
        </w:rPr>
        <w:t>s</w:t>
      </w:r>
    </w:p>
    <w:p w14:paraId="282866B3" w14:textId="77777777" w:rsidR="00F75D63" w:rsidRPr="00F76153" w:rsidRDefault="4E95A047" w:rsidP="4E95A047">
      <w:pPr>
        <w:spacing w:after="0" w:line="240" w:lineRule="auto"/>
        <w:jc w:val="both"/>
        <w:rPr>
          <w:rFonts w:ascii="Garamond" w:eastAsia="Times New Roman" w:hAnsi="Garamond" w:cs="Arial"/>
          <w:sz w:val="24"/>
          <w:szCs w:val="24"/>
          <w:lang w:val="en-IE" w:eastAsia="en-IE"/>
        </w:rPr>
      </w:pPr>
      <w:r w:rsidRPr="00F76153">
        <w:rPr>
          <w:rFonts w:ascii="Garamond" w:eastAsia="Times New Roman" w:hAnsi="Garamond" w:cs="Arial"/>
          <w:sz w:val="24"/>
          <w:szCs w:val="24"/>
          <w:lang w:val="en-IE" w:eastAsia="en-IE"/>
        </w:rPr>
        <w:t xml:space="preserve">For research awards, external examiners are appointed for specific candidates.  External examiners for research candidates should not normally be appointed more than twice in a four-year period. Such appointments may be made irrespective of external examiners' duties </w:t>
      </w:r>
      <w:proofErr w:type="gramStart"/>
      <w:r w:rsidRPr="00F76153">
        <w:rPr>
          <w:rFonts w:ascii="Garamond" w:eastAsia="Times New Roman" w:hAnsi="Garamond" w:cs="Arial"/>
          <w:sz w:val="24"/>
          <w:szCs w:val="24"/>
          <w:lang w:val="en-IE" w:eastAsia="en-IE"/>
        </w:rPr>
        <w:t>with regard to</w:t>
      </w:r>
      <w:proofErr w:type="gramEnd"/>
      <w:r w:rsidRPr="00F76153">
        <w:rPr>
          <w:rFonts w:ascii="Garamond" w:eastAsia="Times New Roman" w:hAnsi="Garamond" w:cs="Arial"/>
          <w:sz w:val="24"/>
          <w:szCs w:val="24"/>
          <w:lang w:val="en-IE" w:eastAsia="en-IE"/>
        </w:rPr>
        <w:t xml:space="preserve"> taught programmes. No distinction should be made, for the purposes of appointing external examiners, between master's and doctoral degree candidates. </w:t>
      </w:r>
    </w:p>
    <w:p w14:paraId="30F8AF41" w14:textId="77777777" w:rsidR="00F75D63" w:rsidRPr="00F76153" w:rsidRDefault="00F75D63" w:rsidP="00F75D63">
      <w:pPr>
        <w:spacing w:after="0" w:line="240" w:lineRule="auto"/>
        <w:rPr>
          <w:lang w:val="en-IE" w:eastAsia="en-IE"/>
        </w:rPr>
      </w:pPr>
    </w:p>
    <w:p w14:paraId="4F681C5D" w14:textId="77777777" w:rsidR="00E45027" w:rsidRPr="00F76153" w:rsidRDefault="00E45027" w:rsidP="00E45027">
      <w:pPr>
        <w:rPr>
          <w:rFonts w:ascii="Garamond" w:hAnsi="Garamond"/>
          <w:sz w:val="24"/>
          <w:szCs w:val="24"/>
          <w:lang w:val="en-IE" w:eastAsia="en-IE"/>
        </w:rPr>
      </w:pPr>
      <w:r w:rsidRPr="00F76153">
        <w:rPr>
          <w:rFonts w:ascii="Garamond" w:hAnsi="Garamond"/>
          <w:sz w:val="24"/>
          <w:szCs w:val="24"/>
          <w:lang w:val="en-IE"/>
        </w:rPr>
        <w:lastRenderedPageBreak/>
        <w:t xml:space="preserve">External examiners </w:t>
      </w:r>
      <w:r w:rsidRPr="00F76153">
        <w:rPr>
          <w:rFonts w:ascii="Garamond" w:hAnsi="Garamond"/>
          <w:sz w:val="24"/>
          <w:szCs w:val="24"/>
          <w:lang w:val="en-IE" w:eastAsia="en-IE"/>
        </w:rPr>
        <w:t xml:space="preserve">should have recognised expertise in the subject matter of the thesis being examined. </w:t>
      </w:r>
    </w:p>
    <w:p w14:paraId="68150E20" w14:textId="77777777" w:rsidR="006920B2" w:rsidRDefault="006920B2" w:rsidP="005F6A51">
      <w:pPr>
        <w:spacing w:after="0"/>
        <w:rPr>
          <w:rFonts w:ascii="Garamond" w:hAnsi="Garamond"/>
          <w:sz w:val="24"/>
          <w:szCs w:val="24"/>
          <w:lang w:val="en-IE" w:eastAsia="en-IE"/>
        </w:rPr>
      </w:pPr>
    </w:p>
    <w:p w14:paraId="0ACBC283" w14:textId="77777777" w:rsidR="00F75D63" w:rsidRPr="00F76153" w:rsidRDefault="4E95A047" w:rsidP="005F6A51">
      <w:pPr>
        <w:spacing w:after="0"/>
        <w:rPr>
          <w:rFonts w:ascii="Garamond" w:hAnsi="Garamond"/>
          <w:sz w:val="24"/>
          <w:szCs w:val="24"/>
          <w:lang w:val="en-IE" w:eastAsia="en-IE"/>
        </w:rPr>
      </w:pPr>
      <w:r w:rsidRPr="00F76153">
        <w:rPr>
          <w:rFonts w:ascii="Garamond" w:hAnsi="Garamond"/>
          <w:sz w:val="24"/>
          <w:szCs w:val="24"/>
          <w:lang w:val="en-IE" w:eastAsia="en-IE"/>
        </w:rPr>
        <w:t>The external examiner should be independent of the university, of its internal examiners</w:t>
      </w:r>
      <w:r w:rsidR="00943434" w:rsidRPr="00F76153">
        <w:rPr>
          <w:rFonts w:ascii="Garamond" w:hAnsi="Garamond"/>
          <w:sz w:val="24"/>
          <w:szCs w:val="24"/>
          <w:lang w:val="en-IE" w:eastAsia="en-IE"/>
        </w:rPr>
        <w:t>, supervisors</w:t>
      </w:r>
      <w:r w:rsidR="00E7483E" w:rsidRPr="00F76153">
        <w:rPr>
          <w:rFonts w:ascii="Garamond" w:hAnsi="Garamond"/>
          <w:sz w:val="24"/>
          <w:szCs w:val="24"/>
          <w:lang w:val="en-IE" w:eastAsia="en-IE"/>
        </w:rPr>
        <w:t>, and of the candidate</w:t>
      </w:r>
      <w:r w:rsidRPr="00F76153">
        <w:rPr>
          <w:rFonts w:ascii="Garamond" w:hAnsi="Garamond"/>
          <w:sz w:val="24"/>
          <w:szCs w:val="24"/>
          <w:lang w:val="en-IE" w:eastAsia="en-IE"/>
        </w:rPr>
        <w:t xml:space="preserve"> presenting the thesis for examination. Thus, all external examiners:</w:t>
      </w:r>
    </w:p>
    <w:p w14:paraId="45F1C9BF" w14:textId="77777777" w:rsidR="00E45027" w:rsidRPr="00F76153" w:rsidRDefault="00E45027" w:rsidP="00E45027">
      <w:pPr>
        <w:pStyle w:val="ListParagraph"/>
        <w:numPr>
          <w:ilvl w:val="0"/>
          <w:numId w:val="6"/>
        </w:numPr>
        <w:spacing w:after="0"/>
        <w:rPr>
          <w:rFonts w:ascii="Garamond" w:hAnsi="Garamond"/>
          <w:sz w:val="24"/>
          <w:szCs w:val="24"/>
        </w:rPr>
      </w:pPr>
      <w:r w:rsidRPr="00F76153">
        <w:rPr>
          <w:rFonts w:ascii="Garamond" w:hAnsi="Garamond"/>
          <w:sz w:val="24"/>
          <w:szCs w:val="24"/>
          <w:lang w:val="en-IE"/>
        </w:rPr>
        <w:t>Should normally be a permanent member of staff of another uni</w:t>
      </w:r>
      <w:r w:rsidR="006920B2">
        <w:rPr>
          <w:rFonts w:ascii="Garamond" w:hAnsi="Garamond"/>
          <w:sz w:val="24"/>
          <w:szCs w:val="24"/>
          <w:lang w:val="en-IE"/>
        </w:rPr>
        <w:t>versity or equivalent institution</w:t>
      </w:r>
      <w:r w:rsidRPr="00F76153">
        <w:rPr>
          <w:rFonts w:ascii="Garamond" w:hAnsi="Garamond"/>
          <w:sz w:val="24"/>
          <w:szCs w:val="24"/>
          <w:lang w:val="en-IE"/>
        </w:rPr>
        <w:t>.</w:t>
      </w:r>
    </w:p>
    <w:p w14:paraId="67D57A07" w14:textId="77777777" w:rsidR="00F439F1" w:rsidRPr="00F76153" w:rsidRDefault="00005156" w:rsidP="00423B17">
      <w:pPr>
        <w:pStyle w:val="ListParagraph"/>
        <w:numPr>
          <w:ilvl w:val="0"/>
          <w:numId w:val="6"/>
        </w:numPr>
        <w:spacing w:after="0"/>
        <w:rPr>
          <w:rFonts w:ascii="Garamond" w:hAnsi="Garamond"/>
          <w:sz w:val="24"/>
          <w:szCs w:val="24"/>
        </w:rPr>
      </w:pPr>
      <w:r w:rsidRPr="00F76153">
        <w:rPr>
          <w:rFonts w:ascii="Garamond" w:hAnsi="Garamond"/>
          <w:sz w:val="24"/>
          <w:szCs w:val="24"/>
          <w:lang w:val="en-IE"/>
        </w:rPr>
        <w:t>S</w:t>
      </w:r>
      <w:r w:rsidR="00F439F1" w:rsidRPr="00F76153">
        <w:rPr>
          <w:rFonts w:ascii="Garamond" w:hAnsi="Garamond"/>
          <w:sz w:val="24"/>
          <w:szCs w:val="24"/>
        </w:rPr>
        <w:t>hould not have been in the employ of the university (in any capacity) in the five y</w:t>
      </w:r>
      <w:r w:rsidRPr="00F76153">
        <w:rPr>
          <w:rFonts w:ascii="Garamond" w:hAnsi="Garamond"/>
          <w:sz w:val="24"/>
          <w:szCs w:val="24"/>
        </w:rPr>
        <w:t>ears prior to appointment</w:t>
      </w:r>
      <w:r w:rsidRPr="00F76153">
        <w:rPr>
          <w:rFonts w:ascii="Garamond" w:hAnsi="Garamond"/>
          <w:sz w:val="24"/>
          <w:szCs w:val="24"/>
          <w:lang w:val="en-IE"/>
        </w:rPr>
        <w:t>.</w:t>
      </w:r>
    </w:p>
    <w:p w14:paraId="03B74FFD" w14:textId="77777777" w:rsidR="00F439F1" w:rsidRPr="00F76153" w:rsidRDefault="00005156" w:rsidP="00423B17">
      <w:pPr>
        <w:pStyle w:val="ListParagraph"/>
        <w:numPr>
          <w:ilvl w:val="0"/>
          <w:numId w:val="6"/>
        </w:numPr>
        <w:spacing w:after="0"/>
        <w:rPr>
          <w:rFonts w:ascii="Garamond" w:hAnsi="Garamond"/>
          <w:sz w:val="24"/>
          <w:szCs w:val="24"/>
        </w:rPr>
      </w:pPr>
      <w:r w:rsidRPr="00F76153">
        <w:rPr>
          <w:rFonts w:ascii="Garamond" w:hAnsi="Garamond"/>
          <w:sz w:val="24"/>
          <w:szCs w:val="24"/>
          <w:lang w:val="en-IE"/>
        </w:rPr>
        <w:t>S</w:t>
      </w:r>
      <w:r w:rsidR="00F439F1" w:rsidRPr="00F76153">
        <w:rPr>
          <w:rFonts w:ascii="Garamond" w:hAnsi="Garamond"/>
          <w:sz w:val="24"/>
          <w:szCs w:val="24"/>
        </w:rPr>
        <w:t>hould not have been a student of the university in the five years prior to appointment</w:t>
      </w:r>
      <w:r w:rsidRPr="00F76153">
        <w:rPr>
          <w:rFonts w:ascii="Garamond" w:hAnsi="Garamond"/>
          <w:sz w:val="24"/>
          <w:szCs w:val="24"/>
          <w:lang w:val="en-IE"/>
        </w:rPr>
        <w:t>.</w:t>
      </w:r>
    </w:p>
    <w:p w14:paraId="2A84508A" w14:textId="77777777" w:rsidR="00F439F1" w:rsidRPr="00F76153" w:rsidRDefault="00005156" w:rsidP="00423B17">
      <w:pPr>
        <w:pStyle w:val="ListParagraph"/>
        <w:numPr>
          <w:ilvl w:val="0"/>
          <w:numId w:val="6"/>
        </w:numPr>
        <w:spacing w:after="0"/>
        <w:rPr>
          <w:rFonts w:ascii="Garamond" w:hAnsi="Garamond"/>
          <w:sz w:val="24"/>
          <w:szCs w:val="24"/>
        </w:rPr>
      </w:pPr>
      <w:r w:rsidRPr="00F76153">
        <w:rPr>
          <w:rFonts w:ascii="Garamond" w:hAnsi="Garamond"/>
          <w:sz w:val="24"/>
          <w:szCs w:val="24"/>
          <w:lang w:val="en-IE"/>
        </w:rPr>
        <w:t>S</w:t>
      </w:r>
      <w:r w:rsidR="00F439F1" w:rsidRPr="00F76153">
        <w:rPr>
          <w:rFonts w:ascii="Garamond" w:hAnsi="Garamond"/>
          <w:sz w:val="24"/>
          <w:szCs w:val="24"/>
        </w:rPr>
        <w:t>hould not, in the past five years, have been a beneficiary of any bursary or remuneration from t</w:t>
      </w:r>
      <w:r w:rsidRPr="00F76153">
        <w:rPr>
          <w:rFonts w:ascii="Garamond" w:hAnsi="Garamond"/>
          <w:sz w:val="24"/>
          <w:szCs w:val="24"/>
          <w:lang w:val="en-IE"/>
        </w:rPr>
        <w:t>h</w:t>
      </w:r>
      <w:r w:rsidR="00F439F1" w:rsidRPr="00F76153">
        <w:rPr>
          <w:rFonts w:ascii="Garamond" w:hAnsi="Garamond"/>
          <w:sz w:val="24"/>
          <w:szCs w:val="24"/>
        </w:rPr>
        <w:t xml:space="preserve">e university other than from posts such as </w:t>
      </w:r>
      <w:r w:rsidR="00277124" w:rsidRPr="00F76153">
        <w:rPr>
          <w:rFonts w:ascii="Garamond" w:hAnsi="Garamond"/>
          <w:sz w:val="24"/>
          <w:szCs w:val="24"/>
        </w:rPr>
        <w:t>external examiner</w:t>
      </w:r>
      <w:r w:rsidR="00F439F1" w:rsidRPr="00F76153">
        <w:rPr>
          <w:rFonts w:ascii="Garamond" w:hAnsi="Garamond"/>
          <w:sz w:val="24"/>
          <w:szCs w:val="24"/>
        </w:rPr>
        <w:t>, member of accreditation panel, member of quality review panel, member of recruitment/promotions panel or similar</w:t>
      </w:r>
      <w:r w:rsidRPr="00F76153">
        <w:rPr>
          <w:rFonts w:ascii="Garamond" w:hAnsi="Garamond"/>
          <w:sz w:val="24"/>
          <w:szCs w:val="24"/>
          <w:lang w:val="en-IE"/>
        </w:rPr>
        <w:t>.</w:t>
      </w:r>
    </w:p>
    <w:p w14:paraId="31127761" w14:textId="77777777" w:rsidR="00F439F1" w:rsidRPr="00F76153" w:rsidRDefault="00005156" w:rsidP="00423B17">
      <w:pPr>
        <w:pStyle w:val="ListParagraph"/>
        <w:numPr>
          <w:ilvl w:val="0"/>
          <w:numId w:val="6"/>
        </w:numPr>
        <w:spacing w:after="0"/>
        <w:rPr>
          <w:rFonts w:ascii="Garamond" w:hAnsi="Garamond"/>
          <w:sz w:val="24"/>
          <w:szCs w:val="24"/>
        </w:rPr>
      </w:pPr>
      <w:r w:rsidRPr="00F76153">
        <w:rPr>
          <w:rFonts w:ascii="Garamond" w:hAnsi="Garamond"/>
          <w:sz w:val="24"/>
          <w:szCs w:val="24"/>
          <w:lang w:val="en-IE"/>
        </w:rPr>
        <w:t>S</w:t>
      </w:r>
      <w:r w:rsidR="00F439F1" w:rsidRPr="00F76153">
        <w:rPr>
          <w:rFonts w:ascii="Garamond" w:hAnsi="Garamond"/>
          <w:sz w:val="24"/>
          <w:szCs w:val="24"/>
        </w:rPr>
        <w:t xml:space="preserve">hould not have assisted/advised the candidate on the work underpinning the preparation of his/her thesis. </w:t>
      </w:r>
    </w:p>
    <w:p w14:paraId="2C7A9563" w14:textId="77777777" w:rsidR="00E51B81" w:rsidRPr="00F76153" w:rsidRDefault="00005156" w:rsidP="00423B17">
      <w:pPr>
        <w:pStyle w:val="ListParagraph"/>
        <w:numPr>
          <w:ilvl w:val="0"/>
          <w:numId w:val="6"/>
        </w:numPr>
        <w:spacing w:after="0"/>
        <w:rPr>
          <w:rFonts w:ascii="Garamond" w:hAnsi="Garamond"/>
          <w:sz w:val="24"/>
          <w:szCs w:val="24"/>
        </w:rPr>
      </w:pPr>
      <w:r w:rsidRPr="00F76153">
        <w:rPr>
          <w:rFonts w:ascii="Garamond" w:hAnsi="Garamond"/>
          <w:sz w:val="24"/>
          <w:szCs w:val="24"/>
          <w:lang w:val="en-IE"/>
        </w:rPr>
        <w:t>I</w:t>
      </w:r>
      <w:r w:rsidR="00F439F1" w:rsidRPr="00F76153">
        <w:rPr>
          <w:rFonts w:ascii="Garamond" w:hAnsi="Garamond"/>
          <w:sz w:val="24"/>
          <w:szCs w:val="24"/>
        </w:rPr>
        <w:t xml:space="preserve">n the case of nominees who are retired, </w:t>
      </w:r>
      <w:r w:rsidR="002C4F54" w:rsidRPr="00F76153">
        <w:rPr>
          <w:rFonts w:ascii="Garamond" w:hAnsi="Garamond"/>
          <w:sz w:val="24"/>
          <w:szCs w:val="24"/>
          <w:lang w:val="en-IE"/>
        </w:rPr>
        <w:t>r</w:t>
      </w:r>
      <w:r w:rsidR="00F439F1" w:rsidRPr="00F76153">
        <w:rPr>
          <w:rFonts w:ascii="Garamond" w:hAnsi="Garamond"/>
          <w:sz w:val="24"/>
          <w:szCs w:val="24"/>
        </w:rPr>
        <w:t>elevant research activity within the previous four years will normally be expected</w:t>
      </w:r>
      <w:r w:rsidRPr="00F76153">
        <w:rPr>
          <w:rFonts w:ascii="Garamond" w:hAnsi="Garamond"/>
          <w:sz w:val="24"/>
          <w:szCs w:val="24"/>
          <w:lang w:val="en-IE"/>
        </w:rPr>
        <w:t>.</w:t>
      </w:r>
    </w:p>
    <w:p w14:paraId="75C1C5F0" w14:textId="77777777" w:rsidR="00143672" w:rsidRPr="00F76153" w:rsidRDefault="00143672" w:rsidP="00423B17">
      <w:pPr>
        <w:spacing w:after="0"/>
        <w:rPr>
          <w:rFonts w:ascii="Garamond" w:hAnsi="Garamond"/>
          <w:b/>
          <w:sz w:val="24"/>
          <w:szCs w:val="24"/>
        </w:rPr>
      </w:pPr>
    </w:p>
    <w:p w14:paraId="25D37343" w14:textId="77777777" w:rsidR="00E51B81" w:rsidRPr="00F76153" w:rsidRDefault="002942EA" w:rsidP="00423B17">
      <w:pPr>
        <w:spacing w:after="0"/>
        <w:rPr>
          <w:rFonts w:ascii="Garamond" w:hAnsi="Garamond"/>
          <w:b/>
          <w:sz w:val="24"/>
          <w:szCs w:val="24"/>
        </w:rPr>
      </w:pPr>
      <w:r w:rsidRPr="00F76153">
        <w:rPr>
          <w:rFonts w:ascii="Garamond" w:hAnsi="Garamond"/>
          <w:b/>
          <w:sz w:val="24"/>
          <w:szCs w:val="24"/>
        </w:rPr>
        <w:t xml:space="preserve">Internal </w:t>
      </w:r>
      <w:r w:rsidRPr="00F76153">
        <w:rPr>
          <w:rFonts w:ascii="Garamond" w:hAnsi="Garamond"/>
          <w:b/>
          <w:sz w:val="24"/>
          <w:szCs w:val="24"/>
          <w:lang w:val="en-US"/>
        </w:rPr>
        <w:t>E</w:t>
      </w:r>
      <w:r w:rsidR="00277124" w:rsidRPr="00F76153">
        <w:rPr>
          <w:rFonts w:ascii="Garamond" w:hAnsi="Garamond"/>
          <w:b/>
          <w:sz w:val="24"/>
          <w:szCs w:val="24"/>
        </w:rPr>
        <w:t>xaminer</w:t>
      </w:r>
      <w:r w:rsidR="00E51B81" w:rsidRPr="00F76153">
        <w:rPr>
          <w:rFonts w:ascii="Garamond" w:hAnsi="Garamond"/>
          <w:b/>
          <w:sz w:val="24"/>
          <w:szCs w:val="24"/>
        </w:rPr>
        <w:t xml:space="preserve">s </w:t>
      </w:r>
    </w:p>
    <w:p w14:paraId="3BF99A8C" w14:textId="77777777" w:rsidR="00E45027" w:rsidRPr="00F76153" w:rsidRDefault="00E45027" w:rsidP="00E45027">
      <w:pPr>
        <w:spacing w:after="0"/>
        <w:rPr>
          <w:rFonts w:ascii="Garamond" w:hAnsi="Garamond"/>
          <w:sz w:val="24"/>
          <w:szCs w:val="24"/>
        </w:rPr>
      </w:pPr>
      <w:r w:rsidRPr="00F76153">
        <w:rPr>
          <w:rFonts w:ascii="Garamond" w:eastAsia="Times New Roman" w:hAnsi="Garamond" w:cs="Calibri"/>
          <w:sz w:val="24"/>
          <w:szCs w:val="24"/>
          <w:lang w:val="en-IE" w:eastAsia="en-IE"/>
        </w:rPr>
        <w:t xml:space="preserve">The internal examiner </w:t>
      </w:r>
      <w:r w:rsidRPr="00F76153">
        <w:rPr>
          <w:rFonts w:ascii="Garamond" w:hAnsi="Garamond"/>
          <w:sz w:val="24"/>
          <w:szCs w:val="24"/>
        </w:rPr>
        <w:t xml:space="preserve">should normally have the following qualities and competencies: </w:t>
      </w:r>
    </w:p>
    <w:p w14:paraId="71AAB217" w14:textId="77777777" w:rsidR="00D6664D" w:rsidRPr="00F76153" w:rsidRDefault="4E95A047" w:rsidP="4E95A047">
      <w:pPr>
        <w:pStyle w:val="ListParagraph"/>
        <w:numPr>
          <w:ilvl w:val="0"/>
          <w:numId w:val="10"/>
        </w:numPr>
        <w:spacing w:after="0"/>
        <w:rPr>
          <w:rFonts w:ascii="Garamond" w:hAnsi="Garamond"/>
          <w:sz w:val="24"/>
          <w:szCs w:val="24"/>
        </w:rPr>
      </w:pPr>
      <w:r w:rsidRPr="00F76153">
        <w:rPr>
          <w:rFonts w:ascii="Garamond" w:eastAsia="Times New Roman" w:hAnsi="Garamond" w:cs="Calibri"/>
          <w:sz w:val="24"/>
          <w:szCs w:val="24"/>
          <w:lang w:val="en-IE" w:eastAsia="en-IE"/>
        </w:rPr>
        <w:t>Should have sufficient knowledge (although not necessarily expert knowledge) of the general subject area to judge the quality of the thesis.</w:t>
      </w:r>
    </w:p>
    <w:p w14:paraId="3C7F1644" w14:textId="77777777" w:rsidR="00143672" w:rsidRPr="00F76153" w:rsidRDefault="4E95A047" w:rsidP="4E95A047">
      <w:pPr>
        <w:pStyle w:val="ListParagraph"/>
        <w:numPr>
          <w:ilvl w:val="0"/>
          <w:numId w:val="10"/>
        </w:numPr>
        <w:spacing w:after="0"/>
        <w:rPr>
          <w:rFonts w:ascii="Garamond" w:hAnsi="Garamond"/>
          <w:sz w:val="24"/>
          <w:szCs w:val="24"/>
        </w:rPr>
      </w:pPr>
      <w:r w:rsidRPr="00F76153">
        <w:rPr>
          <w:rFonts w:ascii="Garamond" w:hAnsi="Garamond"/>
          <w:sz w:val="24"/>
          <w:szCs w:val="24"/>
        </w:rPr>
        <w:t xml:space="preserve">Should normally be a permanent member of the academic staff of the university with experience supervising research </w:t>
      </w:r>
      <w:r w:rsidRPr="00F76153">
        <w:rPr>
          <w:rFonts w:ascii="Garamond" w:hAnsi="Garamond"/>
          <w:sz w:val="24"/>
          <w:szCs w:val="24"/>
          <w:lang w:val="en-IE"/>
        </w:rPr>
        <w:t>candidate</w:t>
      </w:r>
      <w:r w:rsidRPr="00F76153">
        <w:rPr>
          <w:rFonts w:ascii="Garamond" w:hAnsi="Garamond"/>
          <w:sz w:val="24"/>
          <w:szCs w:val="24"/>
        </w:rPr>
        <w:t xml:space="preserve">s. </w:t>
      </w:r>
    </w:p>
    <w:p w14:paraId="7285F68E" w14:textId="77777777" w:rsidR="00143672" w:rsidRPr="00F76153" w:rsidRDefault="4E95A047" w:rsidP="00DC1B19">
      <w:pPr>
        <w:pStyle w:val="ListParagraph"/>
        <w:numPr>
          <w:ilvl w:val="0"/>
          <w:numId w:val="10"/>
        </w:numPr>
        <w:spacing w:after="0"/>
        <w:rPr>
          <w:rFonts w:ascii="Garamond" w:hAnsi="Garamond"/>
          <w:sz w:val="24"/>
          <w:szCs w:val="24"/>
        </w:rPr>
      </w:pPr>
      <w:r w:rsidRPr="00F76153">
        <w:rPr>
          <w:rFonts w:ascii="Garamond" w:hAnsi="Garamond"/>
          <w:sz w:val="24"/>
          <w:szCs w:val="24"/>
          <w:lang w:val="en-IE"/>
        </w:rPr>
        <w:t>M</w:t>
      </w:r>
      <w:r w:rsidRPr="00F76153">
        <w:rPr>
          <w:rFonts w:ascii="Garamond" w:hAnsi="Garamond"/>
          <w:sz w:val="24"/>
          <w:szCs w:val="24"/>
        </w:rPr>
        <w:t>ust</w:t>
      </w:r>
      <w:r w:rsidRPr="00F76153">
        <w:rPr>
          <w:rFonts w:ascii="Garamond" w:hAnsi="Garamond"/>
          <w:sz w:val="24"/>
          <w:szCs w:val="24"/>
          <w:lang w:val="en-IE"/>
        </w:rPr>
        <w:t>, as far as practicable, be</w:t>
      </w:r>
      <w:r w:rsidRPr="00F76153">
        <w:rPr>
          <w:rFonts w:ascii="Garamond" w:hAnsi="Garamond"/>
          <w:sz w:val="24"/>
          <w:szCs w:val="24"/>
        </w:rPr>
        <w:t xml:space="preserve"> independent of the research, the </w:t>
      </w:r>
      <w:r w:rsidRPr="00F76153">
        <w:rPr>
          <w:rFonts w:ascii="Garamond" w:hAnsi="Garamond"/>
          <w:sz w:val="24"/>
          <w:szCs w:val="24"/>
          <w:lang w:val="en-IE"/>
        </w:rPr>
        <w:t>candidate</w:t>
      </w:r>
      <w:r w:rsidRPr="00F76153">
        <w:rPr>
          <w:rFonts w:ascii="Garamond" w:hAnsi="Garamond"/>
          <w:sz w:val="24"/>
          <w:szCs w:val="24"/>
        </w:rPr>
        <w:t xml:space="preserve"> and the other examiner(s) and not be conflicted in any way in terms of the relationship to the supervisor or </w:t>
      </w:r>
      <w:r w:rsidRPr="00F76153">
        <w:rPr>
          <w:rFonts w:ascii="Garamond" w:hAnsi="Garamond"/>
          <w:sz w:val="24"/>
          <w:szCs w:val="24"/>
          <w:lang w:val="en-IE"/>
        </w:rPr>
        <w:t>candidate</w:t>
      </w:r>
      <w:r w:rsidRPr="00F76153">
        <w:rPr>
          <w:rFonts w:ascii="Garamond" w:hAnsi="Garamond"/>
          <w:sz w:val="24"/>
          <w:szCs w:val="24"/>
        </w:rPr>
        <w:t xml:space="preserve">. </w:t>
      </w:r>
    </w:p>
    <w:p w14:paraId="1850AD35" w14:textId="77777777" w:rsidR="00C41573" w:rsidRPr="00F76153" w:rsidRDefault="00C41573" w:rsidP="00C41573">
      <w:pPr>
        <w:pStyle w:val="ListParagraph"/>
        <w:spacing w:after="0"/>
        <w:rPr>
          <w:rFonts w:ascii="Garamond" w:hAnsi="Garamond"/>
          <w:strike/>
          <w:sz w:val="24"/>
          <w:szCs w:val="24"/>
        </w:rPr>
      </w:pPr>
    </w:p>
    <w:p w14:paraId="6A119B66" w14:textId="77777777" w:rsidR="00E51B81" w:rsidRPr="00F76153" w:rsidRDefault="4E95A047" w:rsidP="4E95A047">
      <w:pPr>
        <w:spacing w:after="0"/>
        <w:rPr>
          <w:rFonts w:ascii="Garamond" w:hAnsi="Garamond"/>
          <w:sz w:val="24"/>
          <w:szCs w:val="24"/>
        </w:rPr>
      </w:pPr>
      <w:r w:rsidRPr="00F76153">
        <w:rPr>
          <w:rFonts w:ascii="Garamond" w:hAnsi="Garamond"/>
          <w:sz w:val="24"/>
          <w:szCs w:val="24"/>
        </w:rPr>
        <w:t xml:space="preserve">If departments wish to recommend </w:t>
      </w:r>
      <w:r w:rsidRPr="00F76153">
        <w:rPr>
          <w:rFonts w:ascii="Garamond" w:hAnsi="Garamond"/>
          <w:sz w:val="24"/>
          <w:szCs w:val="24"/>
          <w:lang w:val="en-IE"/>
        </w:rPr>
        <w:t>in</w:t>
      </w:r>
      <w:r w:rsidRPr="00F76153">
        <w:rPr>
          <w:rFonts w:ascii="Garamond" w:hAnsi="Garamond"/>
          <w:sz w:val="24"/>
          <w:szCs w:val="24"/>
        </w:rPr>
        <w:t xml:space="preserve">ternal or </w:t>
      </w:r>
      <w:r w:rsidRPr="00F76153">
        <w:rPr>
          <w:rFonts w:ascii="Garamond" w:hAnsi="Garamond"/>
          <w:sz w:val="24"/>
          <w:szCs w:val="24"/>
          <w:lang w:val="en-IE"/>
        </w:rPr>
        <w:t>e</w:t>
      </w:r>
      <w:r w:rsidRPr="00F76153">
        <w:rPr>
          <w:rFonts w:ascii="Garamond" w:hAnsi="Garamond"/>
          <w:sz w:val="24"/>
          <w:szCs w:val="24"/>
        </w:rPr>
        <w:t xml:space="preserve">xternal examiners who do not satisfy the above criteria, this should be highlighted in the nomination form and a case provided for consideration by </w:t>
      </w:r>
      <w:r w:rsidRPr="00F76153">
        <w:rPr>
          <w:rFonts w:ascii="Garamond" w:hAnsi="Garamond"/>
          <w:sz w:val="24"/>
          <w:szCs w:val="24"/>
          <w:lang w:val="en-US"/>
        </w:rPr>
        <w:t>F</w:t>
      </w:r>
      <w:r w:rsidRPr="00F76153">
        <w:rPr>
          <w:rFonts w:ascii="Garamond" w:hAnsi="Garamond"/>
          <w:sz w:val="24"/>
          <w:szCs w:val="24"/>
        </w:rPr>
        <w:t>aculty.</w:t>
      </w:r>
    </w:p>
    <w:p w14:paraId="40838D65" w14:textId="77777777" w:rsidR="00EC129B" w:rsidRPr="00F76153" w:rsidRDefault="00EC129B" w:rsidP="00423B17">
      <w:pPr>
        <w:pStyle w:val="Heading2"/>
        <w:rPr>
          <w:rFonts w:ascii="Garamond" w:hAnsi="Garamond"/>
          <w:color w:val="auto"/>
          <w:sz w:val="24"/>
          <w:szCs w:val="24"/>
          <w:lang w:val="en-IE"/>
        </w:rPr>
      </w:pPr>
    </w:p>
    <w:p w14:paraId="11D42067" w14:textId="77777777" w:rsidR="00605A89" w:rsidRPr="00F76153" w:rsidRDefault="00605A89" w:rsidP="00423B17">
      <w:pPr>
        <w:pStyle w:val="Heading2"/>
        <w:rPr>
          <w:rFonts w:ascii="Garamond" w:hAnsi="Garamond"/>
          <w:b/>
          <w:i/>
          <w:color w:val="auto"/>
          <w:sz w:val="28"/>
          <w:szCs w:val="28"/>
          <w:lang w:val="en-IE"/>
        </w:rPr>
      </w:pPr>
      <w:r w:rsidRPr="00F76153">
        <w:rPr>
          <w:rFonts w:ascii="Garamond" w:hAnsi="Garamond"/>
          <w:b/>
          <w:color w:val="auto"/>
          <w:sz w:val="28"/>
          <w:szCs w:val="28"/>
          <w:lang w:val="en-IE"/>
        </w:rPr>
        <w:t xml:space="preserve">Format of the </w:t>
      </w:r>
      <w:r w:rsidR="00423B17" w:rsidRPr="00F76153">
        <w:rPr>
          <w:rFonts w:ascii="Garamond" w:hAnsi="Garamond"/>
          <w:b/>
          <w:color w:val="auto"/>
          <w:sz w:val="28"/>
          <w:szCs w:val="28"/>
          <w:lang w:val="en-IE"/>
        </w:rPr>
        <w:t>Viva Voce</w:t>
      </w:r>
      <w:r w:rsidR="00423B17" w:rsidRPr="00F76153">
        <w:rPr>
          <w:rFonts w:ascii="Garamond" w:hAnsi="Garamond"/>
          <w:b/>
          <w:i/>
          <w:color w:val="auto"/>
          <w:sz w:val="28"/>
          <w:szCs w:val="28"/>
          <w:lang w:val="en-IE"/>
        </w:rPr>
        <w:t xml:space="preserve"> </w:t>
      </w:r>
      <w:r w:rsidR="00423B17" w:rsidRPr="00F76153">
        <w:rPr>
          <w:rFonts w:ascii="Garamond" w:hAnsi="Garamond"/>
          <w:b/>
          <w:color w:val="auto"/>
          <w:sz w:val="28"/>
          <w:szCs w:val="28"/>
          <w:lang w:val="en-IE"/>
        </w:rPr>
        <w:t>E</w:t>
      </w:r>
      <w:r w:rsidRPr="00F76153">
        <w:rPr>
          <w:rFonts w:ascii="Garamond" w:hAnsi="Garamond"/>
          <w:b/>
          <w:color w:val="auto"/>
          <w:sz w:val="28"/>
          <w:szCs w:val="28"/>
          <w:lang w:val="en-IE"/>
        </w:rPr>
        <w:t>xamination</w:t>
      </w:r>
    </w:p>
    <w:p w14:paraId="11EBD88D" w14:textId="77777777" w:rsidR="00605A89" w:rsidRPr="00F76153" w:rsidRDefault="00605A89" w:rsidP="00423B17">
      <w:pPr>
        <w:spacing w:after="0"/>
        <w:rPr>
          <w:rFonts w:ascii="Garamond" w:hAnsi="Garamond"/>
          <w:b/>
          <w:sz w:val="24"/>
          <w:szCs w:val="24"/>
        </w:rPr>
      </w:pPr>
      <w:r w:rsidRPr="00F76153">
        <w:rPr>
          <w:rFonts w:ascii="Garamond" w:hAnsi="Garamond"/>
          <w:b/>
          <w:sz w:val="24"/>
          <w:szCs w:val="24"/>
        </w:rPr>
        <w:t xml:space="preserve">Venue </w:t>
      </w:r>
    </w:p>
    <w:p w14:paraId="1FDF577E" w14:textId="77777777" w:rsidR="00DF5A89" w:rsidRDefault="4E95A047" w:rsidP="4E95A047">
      <w:pPr>
        <w:spacing w:after="0" w:line="240" w:lineRule="auto"/>
        <w:rPr>
          <w:rFonts w:ascii="Garamond" w:eastAsia="Times New Roman" w:hAnsi="Garamond"/>
          <w:sz w:val="24"/>
          <w:szCs w:val="24"/>
          <w:lang w:val="en-IE" w:eastAsia="en-IE"/>
        </w:rPr>
      </w:pPr>
      <w:r w:rsidRPr="00F76153">
        <w:rPr>
          <w:rFonts w:ascii="Garamond" w:hAnsi="Garamond"/>
          <w:sz w:val="24"/>
          <w:szCs w:val="24"/>
        </w:rPr>
        <w:t xml:space="preserve">The Viva </w:t>
      </w:r>
      <w:r w:rsidRPr="00F76153">
        <w:rPr>
          <w:rFonts w:ascii="Garamond" w:hAnsi="Garamond"/>
          <w:sz w:val="24"/>
          <w:szCs w:val="24"/>
          <w:lang w:val="en-IE"/>
        </w:rPr>
        <w:t xml:space="preserve">Voce </w:t>
      </w:r>
      <w:r w:rsidRPr="00F76153">
        <w:rPr>
          <w:rFonts w:ascii="Garamond" w:hAnsi="Garamond"/>
          <w:sz w:val="24"/>
          <w:szCs w:val="24"/>
        </w:rPr>
        <w:t xml:space="preserve">should normally be held on campus. </w:t>
      </w:r>
      <w:r w:rsidR="00D355FF">
        <w:rPr>
          <w:rFonts w:ascii="Garamond" w:hAnsi="Garamond"/>
          <w:sz w:val="24"/>
          <w:szCs w:val="24"/>
          <w:lang w:val="en-IE"/>
        </w:rPr>
        <w:t xml:space="preserve">External examiners may elect to attend online, but the student must agree to this. </w:t>
      </w:r>
      <w:r w:rsidRPr="00F76153">
        <w:rPr>
          <w:rFonts w:ascii="Garamond" w:hAnsi="Garamond"/>
          <w:sz w:val="24"/>
          <w:szCs w:val="24"/>
        </w:rPr>
        <w:t xml:space="preserve">In exceptional circumstances (for example, the examination of </w:t>
      </w:r>
      <w:r w:rsidRPr="00F76153">
        <w:rPr>
          <w:rFonts w:ascii="Garamond" w:hAnsi="Garamond"/>
          <w:sz w:val="24"/>
          <w:szCs w:val="24"/>
          <w:lang w:val="en-IE"/>
        </w:rPr>
        <w:t>candidate</w:t>
      </w:r>
      <w:r w:rsidRPr="00F76153">
        <w:rPr>
          <w:rFonts w:ascii="Garamond" w:hAnsi="Garamond"/>
          <w:sz w:val="24"/>
          <w:szCs w:val="24"/>
        </w:rPr>
        <w:t xml:space="preserve">s based overseas) the examination may be held elsewhere, provided the </w:t>
      </w:r>
      <w:r w:rsidRPr="00F76153">
        <w:rPr>
          <w:rFonts w:ascii="Garamond" w:hAnsi="Garamond"/>
          <w:sz w:val="24"/>
          <w:szCs w:val="24"/>
          <w:lang w:val="en-IE"/>
        </w:rPr>
        <w:t xml:space="preserve">candidate </w:t>
      </w:r>
      <w:r w:rsidRPr="00F76153">
        <w:rPr>
          <w:rFonts w:ascii="Garamond" w:hAnsi="Garamond"/>
          <w:sz w:val="24"/>
          <w:szCs w:val="24"/>
        </w:rPr>
        <w:t>agrees to the</w:t>
      </w:r>
      <w:r w:rsidR="00DF5A89">
        <w:rPr>
          <w:rFonts w:ascii="Garamond" w:hAnsi="Garamond"/>
          <w:sz w:val="24"/>
          <w:szCs w:val="24"/>
        </w:rPr>
        <w:t xml:space="preserve"> arrangement and a request is submitted to </w:t>
      </w:r>
      <w:r w:rsidR="00DF5A89">
        <w:rPr>
          <w:rFonts w:ascii="Garamond" w:hAnsi="Garamond"/>
          <w:sz w:val="24"/>
          <w:szCs w:val="24"/>
          <w:lang w:val="en-IE"/>
        </w:rPr>
        <w:t xml:space="preserve">the Dean of Graduate Studies for consideration. </w:t>
      </w:r>
    </w:p>
    <w:p w14:paraId="562C2E13" w14:textId="77777777" w:rsidR="00605A89" w:rsidRPr="00DF5A89" w:rsidRDefault="4E95A047" w:rsidP="4E95A047">
      <w:pPr>
        <w:spacing w:after="0" w:line="240" w:lineRule="auto"/>
        <w:rPr>
          <w:rFonts w:ascii="Times New Roman" w:eastAsia="Times New Roman" w:hAnsi="Times New Roman"/>
          <w:sz w:val="29"/>
          <w:szCs w:val="29"/>
          <w:lang w:val="en-IE" w:eastAsia="en-IE"/>
        </w:rPr>
      </w:pPr>
      <w:r w:rsidRPr="00F76153">
        <w:rPr>
          <w:rFonts w:ascii="Garamond" w:hAnsi="Garamond"/>
          <w:sz w:val="24"/>
          <w:szCs w:val="24"/>
        </w:rPr>
        <w:lastRenderedPageBreak/>
        <w:t xml:space="preserve">Care should be taken in choosing the venue for the Viva </w:t>
      </w:r>
      <w:r w:rsidRPr="00F76153">
        <w:rPr>
          <w:rFonts w:ascii="Garamond" w:hAnsi="Garamond"/>
          <w:sz w:val="24"/>
          <w:szCs w:val="24"/>
          <w:lang w:val="en-IE"/>
        </w:rPr>
        <w:t xml:space="preserve">Voce </w:t>
      </w:r>
      <w:r w:rsidRPr="00F76153">
        <w:rPr>
          <w:rFonts w:ascii="Garamond" w:hAnsi="Garamond"/>
          <w:sz w:val="24"/>
          <w:szCs w:val="24"/>
        </w:rPr>
        <w:t>to ensure that the examination can be conducted in an accessible, relaxed</w:t>
      </w:r>
      <w:r w:rsidR="00943434" w:rsidRPr="00F76153">
        <w:rPr>
          <w:rFonts w:ascii="Garamond" w:hAnsi="Garamond"/>
          <w:sz w:val="24"/>
          <w:szCs w:val="24"/>
          <w:lang w:val="en-IE"/>
        </w:rPr>
        <w:t xml:space="preserve"> </w:t>
      </w:r>
      <w:r w:rsidRPr="00F76153">
        <w:rPr>
          <w:rFonts w:ascii="Garamond" w:hAnsi="Garamond"/>
          <w:sz w:val="24"/>
          <w:szCs w:val="24"/>
        </w:rPr>
        <w:t>atmosphere, wit</w:t>
      </w:r>
      <w:r w:rsidRPr="00F76153">
        <w:rPr>
          <w:rFonts w:ascii="Garamond" w:hAnsi="Garamond"/>
          <w:sz w:val="24"/>
          <w:szCs w:val="24"/>
          <w:lang w:val="en-IE"/>
        </w:rPr>
        <w:t>h low</w:t>
      </w:r>
      <w:r w:rsidRPr="00F76153">
        <w:rPr>
          <w:rFonts w:ascii="Garamond" w:hAnsi="Garamond"/>
          <w:sz w:val="24"/>
          <w:szCs w:val="24"/>
        </w:rPr>
        <w:t xml:space="preserve"> risk of interruption or extraneous noise.</w:t>
      </w:r>
      <w:r w:rsidR="00DF5A89">
        <w:rPr>
          <w:rFonts w:ascii="Garamond" w:hAnsi="Garamond"/>
          <w:sz w:val="24"/>
          <w:szCs w:val="24"/>
          <w:lang w:val="en-IE"/>
        </w:rPr>
        <w:t xml:space="preserve">  </w:t>
      </w:r>
      <w:r w:rsidR="00DF5A89" w:rsidRPr="00D355FF">
        <w:rPr>
          <w:rFonts w:ascii="Garamond" w:hAnsi="Garamond"/>
          <w:sz w:val="24"/>
          <w:szCs w:val="24"/>
          <w:lang w:val="en-IE"/>
        </w:rPr>
        <w:t>If the external examiner is joining the examination online, the venue should have reliable internet connectivity.</w:t>
      </w:r>
    </w:p>
    <w:p w14:paraId="77F07CAB" w14:textId="77777777" w:rsidR="008550DC" w:rsidRDefault="008550DC" w:rsidP="00423B17">
      <w:pPr>
        <w:spacing w:after="0"/>
        <w:rPr>
          <w:rFonts w:ascii="Garamond" w:hAnsi="Garamond"/>
          <w:b/>
          <w:sz w:val="24"/>
          <w:szCs w:val="24"/>
          <w:lang w:val="en-IE"/>
        </w:rPr>
      </w:pPr>
    </w:p>
    <w:p w14:paraId="5FEBB04B" w14:textId="77777777" w:rsidR="00605A89" w:rsidRPr="00F76153" w:rsidRDefault="00605A89" w:rsidP="00423B17">
      <w:pPr>
        <w:spacing w:after="0"/>
        <w:rPr>
          <w:rFonts w:ascii="Garamond" w:hAnsi="Garamond"/>
          <w:b/>
          <w:sz w:val="24"/>
          <w:szCs w:val="24"/>
          <w:lang w:val="en-IE"/>
        </w:rPr>
      </w:pPr>
      <w:r w:rsidRPr="00F76153">
        <w:rPr>
          <w:rFonts w:ascii="Garamond" w:hAnsi="Garamond"/>
          <w:b/>
          <w:sz w:val="24"/>
          <w:szCs w:val="24"/>
          <w:lang w:val="en-IE"/>
        </w:rPr>
        <w:t>Length</w:t>
      </w:r>
    </w:p>
    <w:p w14:paraId="6FD716F8" w14:textId="77777777" w:rsidR="00605A89" w:rsidRPr="00F76153" w:rsidRDefault="00EF4E26" w:rsidP="4E95A047">
      <w:pPr>
        <w:spacing w:after="0" w:line="240" w:lineRule="auto"/>
        <w:rPr>
          <w:rFonts w:ascii="Garamond" w:eastAsia="Times New Roman" w:hAnsi="Garamond" w:cs="Calibri"/>
          <w:sz w:val="24"/>
          <w:szCs w:val="24"/>
          <w:lang w:val="en-IE" w:eastAsia="en-IE"/>
        </w:rPr>
      </w:pPr>
      <w:r w:rsidRPr="00F76153">
        <w:rPr>
          <w:rFonts w:ascii="Garamond" w:eastAsia="Times New Roman" w:hAnsi="Garamond" w:cs="Calibri"/>
          <w:sz w:val="24"/>
          <w:szCs w:val="24"/>
          <w:lang w:val="en-IE" w:eastAsia="en-IE"/>
        </w:rPr>
        <w:t>There</w:t>
      </w:r>
      <w:r w:rsidR="4E95A047" w:rsidRPr="00F76153">
        <w:rPr>
          <w:rFonts w:ascii="Garamond" w:eastAsia="Times New Roman" w:hAnsi="Garamond" w:cs="Calibri"/>
          <w:sz w:val="24"/>
          <w:szCs w:val="24"/>
          <w:lang w:val="en-IE" w:eastAsia="en-IE"/>
        </w:rPr>
        <w:t xml:space="preserve"> is no specified length for a Viva Voce</w:t>
      </w:r>
      <w:r w:rsidRPr="00F76153">
        <w:rPr>
          <w:rFonts w:ascii="Garamond" w:eastAsia="Times New Roman" w:hAnsi="Garamond" w:cs="Calibri"/>
          <w:sz w:val="24"/>
          <w:szCs w:val="24"/>
          <w:lang w:val="en-IE" w:eastAsia="en-IE"/>
        </w:rPr>
        <w:t xml:space="preserve">, as the </w:t>
      </w:r>
      <w:r w:rsidR="00304D6B">
        <w:rPr>
          <w:rFonts w:ascii="Garamond" w:eastAsia="Times New Roman" w:hAnsi="Garamond" w:cs="Calibri"/>
          <w:sz w:val="24"/>
          <w:szCs w:val="24"/>
          <w:lang w:val="en-IE" w:eastAsia="en-IE"/>
        </w:rPr>
        <w:t>obj</w:t>
      </w:r>
      <w:r w:rsidR="00DA0733">
        <w:rPr>
          <w:rFonts w:ascii="Garamond" w:eastAsia="Times New Roman" w:hAnsi="Garamond" w:cs="Calibri"/>
          <w:sz w:val="24"/>
          <w:szCs w:val="24"/>
          <w:lang w:val="en-IE" w:eastAsia="en-IE"/>
        </w:rPr>
        <w:t>e</w:t>
      </w:r>
      <w:r w:rsidR="00304D6B">
        <w:rPr>
          <w:rFonts w:ascii="Garamond" w:eastAsia="Times New Roman" w:hAnsi="Garamond" w:cs="Calibri"/>
          <w:sz w:val="24"/>
          <w:szCs w:val="24"/>
          <w:lang w:val="en-IE" w:eastAsia="en-IE"/>
        </w:rPr>
        <w:t xml:space="preserve">ctive of the </w:t>
      </w:r>
      <w:r w:rsidR="00A609D2">
        <w:rPr>
          <w:rFonts w:ascii="Garamond" w:eastAsia="Times New Roman" w:hAnsi="Garamond" w:cs="Calibri"/>
          <w:sz w:val="24"/>
          <w:szCs w:val="24"/>
          <w:lang w:val="en-IE" w:eastAsia="en-IE"/>
        </w:rPr>
        <w:t>exercise</w:t>
      </w:r>
      <w:r w:rsidR="00304D6B">
        <w:rPr>
          <w:rFonts w:ascii="Garamond" w:eastAsia="Times New Roman" w:hAnsi="Garamond" w:cs="Calibri"/>
          <w:sz w:val="24"/>
          <w:szCs w:val="24"/>
          <w:lang w:val="en-IE" w:eastAsia="en-IE"/>
        </w:rPr>
        <w:t xml:space="preserve"> is the </w:t>
      </w:r>
      <w:r w:rsidRPr="00F76153">
        <w:rPr>
          <w:rFonts w:ascii="Garamond" w:eastAsia="Times New Roman" w:hAnsi="Garamond" w:cs="Calibri"/>
          <w:sz w:val="24"/>
          <w:szCs w:val="24"/>
          <w:lang w:val="en-IE" w:eastAsia="en-IE"/>
        </w:rPr>
        <w:t>thorough examination of the thesis</w:t>
      </w:r>
      <w:r w:rsidR="4E95A047" w:rsidRPr="00F76153">
        <w:rPr>
          <w:rFonts w:ascii="Garamond" w:eastAsia="Times New Roman" w:hAnsi="Garamond" w:cs="Calibri"/>
          <w:sz w:val="24"/>
          <w:szCs w:val="24"/>
          <w:lang w:val="en-IE" w:eastAsia="en-IE"/>
        </w:rPr>
        <w:t>. The chair may offer the candidate and examiners a comfort break of 10 minutes at any point during the Viva Voce and is advised to do so when the Viva Voce exceeds 2.5 hours.</w:t>
      </w:r>
    </w:p>
    <w:p w14:paraId="29990D40" w14:textId="77777777" w:rsidR="00605A89" w:rsidRPr="00F76153" w:rsidRDefault="00605A89" w:rsidP="00423B17">
      <w:pPr>
        <w:spacing w:after="0" w:line="240" w:lineRule="auto"/>
        <w:rPr>
          <w:rFonts w:ascii="Garamond" w:eastAsia="Times New Roman" w:hAnsi="Garamond" w:cs="Calibri"/>
          <w:sz w:val="24"/>
          <w:szCs w:val="24"/>
          <w:lang w:val="en-IE" w:eastAsia="en-IE"/>
        </w:rPr>
      </w:pPr>
    </w:p>
    <w:p w14:paraId="6F9E0C1D" w14:textId="77777777" w:rsidR="00AB55CB" w:rsidRPr="00F76153" w:rsidRDefault="00AB55CB" w:rsidP="00423B17">
      <w:pPr>
        <w:spacing w:after="0" w:line="240" w:lineRule="auto"/>
        <w:rPr>
          <w:rFonts w:ascii="Garamond" w:eastAsia="Times New Roman" w:hAnsi="Garamond" w:cs="Calibri"/>
          <w:b/>
          <w:sz w:val="24"/>
          <w:szCs w:val="24"/>
          <w:lang w:val="en-IE" w:eastAsia="en-IE"/>
        </w:rPr>
      </w:pPr>
      <w:r w:rsidRPr="00F76153">
        <w:rPr>
          <w:rFonts w:ascii="Garamond" w:eastAsia="Times New Roman" w:hAnsi="Garamond" w:cs="Calibri"/>
          <w:b/>
          <w:sz w:val="24"/>
          <w:szCs w:val="24"/>
          <w:lang w:val="en-IE" w:eastAsia="en-IE"/>
        </w:rPr>
        <w:t>Prior to the Examination</w:t>
      </w:r>
    </w:p>
    <w:p w14:paraId="1D43B9C3" w14:textId="77777777" w:rsidR="00AA31D2" w:rsidRPr="00F76153" w:rsidRDefault="4E95A047" w:rsidP="4E95A047">
      <w:pPr>
        <w:spacing w:after="0" w:line="240" w:lineRule="auto"/>
        <w:rPr>
          <w:rFonts w:ascii="Garamond" w:eastAsia="Times New Roman" w:hAnsi="Garamond"/>
          <w:sz w:val="24"/>
          <w:szCs w:val="24"/>
          <w:lang w:val="en-IE" w:eastAsia="en-IE"/>
        </w:rPr>
      </w:pPr>
      <w:r w:rsidRPr="00F76153">
        <w:rPr>
          <w:rFonts w:ascii="Garamond" w:hAnsi="Garamond"/>
          <w:sz w:val="24"/>
          <w:szCs w:val="24"/>
        </w:rPr>
        <w:t xml:space="preserve">Prior to the </w:t>
      </w:r>
      <w:r w:rsidRPr="00F76153">
        <w:rPr>
          <w:rFonts w:ascii="Garamond" w:hAnsi="Garamond"/>
          <w:sz w:val="24"/>
          <w:szCs w:val="24"/>
          <w:lang w:val="en-IE"/>
        </w:rPr>
        <w:t>Viv</w:t>
      </w:r>
      <w:r w:rsidRPr="00F76153">
        <w:rPr>
          <w:rFonts w:ascii="Garamond" w:hAnsi="Garamond"/>
          <w:sz w:val="24"/>
          <w:szCs w:val="24"/>
        </w:rPr>
        <w:t>a</w:t>
      </w:r>
      <w:r w:rsidRPr="00F76153">
        <w:rPr>
          <w:rFonts w:ascii="Garamond" w:hAnsi="Garamond"/>
          <w:sz w:val="24"/>
          <w:szCs w:val="24"/>
          <w:lang w:val="en-IE"/>
        </w:rPr>
        <w:t xml:space="preserve"> Voce</w:t>
      </w:r>
      <w:r w:rsidRPr="00F76153">
        <w:rPr>
          <w:rFonts w:ascii="Garamond" w:hAnsi="Garamond"/>
          <w:sz w:val="24"/>
          <w:szCs w:val="24"/>
        </w:rPr>
        <w:t xml:space="preserve">, each </w:t>
      </w:r>
      <w:r w:rsidRPr="00F76153">
        <w:rPr>
          <w:rFonts w:ascii="Garamond" w:hAnsi="Garamond"/>
          <w:sz w:val="24"/>
          <w:szCs w:val="24"/>
          <w:lang w:val="en-IE"/>
        </w:rPr>
        <w:t>e</w:t>
      </w:r>
      <w:r w:rsidRPr="00F76153">
        <w:rPr>
          <w:rFonts w:ascii="Garamond" w:hAnsi="Garamond"/>
          <w:sz w:val="24"/>
          <w:szCs w:val="24"/>
        </w:rPr>
        <w:t xml:space="preserve">xaminer </w:t>
      </w:r>
      <w:r w:rsidRPr="00F76153">
        <w:rPr>
          <w:rFonts w:ascii="Garamond" w:hAnsi="Garamond"/>
          <w:sz w:val="24"/>
          <w:szCs w:val="24"/>
          <w:lang w:val="en-IE"/>
        </w:rPr>
        <w:t xml:space="preserve">must </w:t>
      </w:r>
      <w:r w:rsidRPr="00F76153">
        <w:rPr>
          <w:rFonts w:ascii="Garamond" w:hAnsi="Garamond"/>
          <w:sz w:val="24"/>
          <w:szCs w:val="24"/>
        </w:rPr>
        <w:t xml:space="preserve">separately complete </w:t>
      </w:r>
      <w:r w:rsidRPr="00F76153">
        <w:rPr>
          <w:rFonts w:ascii="Garamond" w:hAnsi="Garamond"/>
          <w:sz w:val="24"/>
          <w:szCs w:val="24"/>
          <w:lang w:val="en-IE"/>
        </w:rPr>
        <w:t>an individual pre-report on the thesis</w:t>
      </w:r>
      <w:r w:rsidRPr="00F76153">
        <w:rPr>
          <w:rFonts w:ascii="Garamond" w:hAnsi="Garamond"/>
          <w:sz w:val="24"/>
          <w:szCs w:val="24"/>
        </w:rPr>
        <w:t xml:space="preserve">. A preliminary meeting of </w:t>
      </w:r>
      <w:r w:rsidRPr="00F76153">
        <w:rPr>
          <w:rFonts w:ascii="Garamond" w:hAnsi="Garamond"/>
          <w:sz w:val="24"/>
          <w:szCs w:val="24"/>
          <w:lang w:val="en-IE"/>
        </w:rPr>
        <w:t>c</w:t>
      </w:r>
      <w:r w:rsidRPr="00F76153">
        <w:rPr>
          <w:rFonts w:ascii="Garamond" w:hAnsi="Garamond"/>
          <w:sz w:val="24"/>
          <w:szCs w:val="24"/>
        </w:rPr>
        <w:t xml:space="preserve">hair and </w:t>
      </w:r>
      <w:r w:rsidRPr="00F76153">
        <w:rPr>
          <w:rFonts w:ascii="Garamond" w:hAnsi="Garamond"/>
          <w:sz w:val="24"/>
          <w:szCs w:val="24"/>
          <w:lang w:val="en-IE"/>
        </w:rPr>
        <w:t>e</w:t>
      </w:r>
      <w:r w:rsidRPr="00F76153">
        <w:rPr>
          <w:rFonts w:ascii="Garamond" w:hAnsi="Garamond"/>
          <w:sz w:val="24"/>
          <w:szCs w:val="24"/>
        </w:rPr>
        <w:t xml:space="preserve">xaminers is held (often </w:t>
      </w:r>
      <w:r w:rsidRPr="00F76153">
        <w:rPr>
          <w:rFonts w:ascii="Garamond" w:hAnsi="Garamond"/>
          <w:sz w:val="24"/>
          <w:szCs w:val="24"/>
          <w:lang w:val="en-IE"/>
        </w:rPr>
        <w:t>on</w:t>
      </w:r>
      <w:r w:rsidR="00192EEE">
        <w:rPr>
          <w:rFonts w:ascii="Garamond" w:hAnsi="Garamond"/>
          <w:sz w:val="24"/>
          <w:szCs w:val="24"/>
        </w:rPr>
        <w:t xml:space="preserve"> the same day, </w:t>
      </w:r>
      <w:r w:rsidRPr="00F76153">
        <w:rPr>
          <w:rFonts w:ascii="Garamond" w:hAnsi="Garamond"/>
          <w:sz w:val="24"/>
          <w:szCs w:val="24"/>
        </w:rPr>
        <w:t xml:space="preserve">prior to the time scheduled for the </w:t>
      </w:r>
      <w:r w:rsidRPr="00F76153">
        <w:rPr>
          <w:rFonts w:ascii="Garamond" w:hAnsi="Garamond"/>
          <w:sz w:val="24"/>
          <w:szCs w:val="24"/>
          <w:lang w:val="en-IE"/>
        </w:rPr>
        <w:t>candidate</w:t>
      </w:r>
      <w:r w:rsidRPr="00F76153">
        <w:rPr>
          <w:rFonts w:ascii="Garamond" w:hAnsi="Garamond"/>
          <w:sz w:val="24"/>
          <w:szCs w:val="24"/>
        </w:rPr>
        <w:t xml:space="preserve"> and their supervisor to attend) to review the </w:t>
      </w:r>
      <w:r w:rsidRPr="00F76153">
        <w:rPr>
          <w:rFonts w:ascii="Garamond" w:hAnsi="Garamond"/>
          <w:sz w:val="24"/>
          <w:szCs w:val="24"/>
          <w:lang w:val="en-IE"/>
        </w:rPr>
        <w:t>pre-</w:t>
      </w:r>
      <w:r w:rsidRPr="00F76153">
        <w:rPr>
          <w:rFonts w:ascii="Garamond" w:hAnsi="Garamond"/>
          <w:sz w:val="24"/>
          <w:szCs w:val="24"/>
        </w:rPr>
        <w:t>reports and to agree the format of the examination. This preliminary meeting should allow sufficient time to (1) agree the format of the Viva</w:t>
      </w:r>
      <w:r w:rsidRPr="00F76153">
        <w:rPr>
          <w:rFonts w:ascii="Garamond" w:hAnsi="Garamond"/>
          <w:sz w:val="24"/>
          <w:szCs w:val="24"/>
          <w:lang w:val="en-IE"/>
        </w:rPr>
        <w:t xml:space="preserve"> Voce</w:t>
      </w:r>
      <w:r w:rsidRPr="00F76153">
        <w:rPr>
          <w:rFonts w:ascii="Garamond" w:hAnsi="Garamond"/>
          <w:sz w:val="24"/>
          <w:szCs w:val="24"/>
        </w:rPr>
        <w:t xml:space="preserve"> and (2) review the </w:t>
      </w:r>
      <w:r w:rsidR="0083091F" w:rsidRPr="00F76153">
        <w:rPr>
          <w:rFonts w:ascii="Garamond" w:hAnsi="Garamond"/>
          <w:sz w:val="24"/>
          <w:szCs w:val="24"/>
          <w:lang w:val="en-IE"/>
        </w:rPr>
        <w:t>pre-</w:t>
      </w:r>
      <w:r w:rsidRPr="00F76153">
        <w:rPr>
          <w:rFonts w:ascii="Garamond" w:hAnsi="Garamond"/>
          <w:sz w:val="24"/>
          <w:szCs w:val="24"/>
        </w:rPr>
        <w:t xml:space="preserve">reports. </w:t>
      </w:r>
      <w:r w:rsidRPr="00F76153">
        <w:rPr>
          <w:rFonts w:ascii="Garamond" w:hAnsi="Garamond"/>
          <w:sz w:val="24"/>
          <w:szCs w:val="24"/>
          <w:lang w:val="en-IE"/>
        </w:rPr>
        <w:t xml:space="preserve">  </w:t>
      </w:r>
      <w:r w:rsidR="00E7483E" w:rsidRPr="00F76153">
        <w:rPr>
          <w:rFonts w:ascii="Garamond" w:eastAsia="Times New Roman" w:hAnsi="Garamond"/>
          <w:sz w:val="24"/>
          <w:szCs w:val="24"/>
          <w:lang w:val="en-IE" w:eastAsia="en-IE"/>
        </w:rPr>
        <w:t xml:space="preserve"> </w:t>
      </w:r>
      <w:r w:rsidRPr="00F76153">
        <w:rPr>
          <w:rFonts w:ascii="Garamond" w:eastAsia="Times New Roman" w:hAnsi="Garamond"/>
          <w:sz w:val="24"/>
          <w:szCs w:val="24"/>
          <w:lang w:val="en-IE" w:eastAsia="en-IE"/>
        </w:rPr>
        <w:t>The supervisor</w:t>
      </w:r>
      <w:r w:rsidR="00192EEE">
        <w:rPr>
          <w:rFonts w:ascii="Garamond" w:eastAsia="Times New Roman" w:hAnsi="Garamond"/>
          <w:sz w:val="24"/>
          <w:szCs w:val="24"/>
          <w:lang w:val="en-IE" w:eastAsia="en-IE"/>
        </w:rPr>
        <w:t>(s)</w:t>
      </w:r>
      <w:r w:rsidRPr="00F76153">
        <w:rPr>
          <w:rFonts w:ascii="Garamond" w:eastAsia="Times New Roman" w:hAnsi="Garamond"/>
          <w:sz w:val="24"/>
          <w:szCs w:val="24"/>
          <w:lang w:val="en-IE" w:eastAsia="en-IE"/>
        </w:rPr>
        <w:t xml:space="preserve"> should normally be available for consultation with the</w:t>
      </w:r>
      <w:r w:rsidR="00E7483E" w:rsidRPr="00F76153">
        <w:rPr>
          <w:rFonts w:ascii="Garamond" w:eastAsia="Times New Roman" w:hAnsi="Garamond"/>
          <w:sz w:val="24"/>
          <w:szCs w:val="24"/>
          <w:lang w:val="en-IE" w:eastAsia="en-IE"/>
        </w:rPr>
        <w:t xml:space="preserve"> examiners during this meeting.</w:t>
      </w:r>
    </w:p>
    <w:p w14:paraId="4A3A1FD1" w14:textId="77777777" w:rsidR="00AB55CB" w:rsidRPr="00F76153" w:rsidRDefault="00AB55CB" w:rsidP="4E95A047">
      <w:pPr>
        <w:spacing w:after="0" w:line="240" w:lineRule="auto"/>
        <w:rPr>
          <w:rFonts w:ascii="Garamond" w:eastAsia="Times New Roman" w:hAnsi="Garamond" w:cs="Calibri"/>
          <w:sz w:val="24"/>
          <w:szCs w:val="24"/>
          <w:lang w:val="en-IE" w:eastAsia="en-IE"/>
        </w:rPr>
      </w:pPr>
    </w:p>
    <w:p w14:paraId="32E374AF" w14:textId="77777777" w:rsidR="00AB55CB" w:rsidRPr="00F76153" w:rsidRDefault="4E95A047" w:rsidP="4E95A047">
      <w:pPr>
        <w:spacing w:after="0" w:line="240" w:lineRule="auto"/>
        <w:rPr>
          <w:rFonts w:ascii="Garamond" w:eastAsia="Times New Roman" w:hAnsi="Garamond" w:cs="Calibri"/>
          <w:sz w:val="24"/>
          <w:szCs w:val="24"/>
          <w:lang w:val="en-IE" w:eastAsia="en-IE"/>
        </w:rPr>
      </w:pPr>
      <w:r w:rsidRPr="00F76153">
        <w:rPr>
          <w:rFonts w:ascii="Garamond" w:eastAsia="Times New Roman" w:hAnsi="Garamond" w:cs="Calibri"/>
          <w:sz w:val="24"/>
          <w:szCs w:val="24"/>
          <w:lang w:val="en-IE" w:eastAsia="en-IE"/>
        </w:rPr>
        <w:t xml:space="preserve">The chair and examiners will agree the format </w:t>
      </w:r>
      <w:r w:rsidR="00EF4E26" w:rsidRPr="00F76153">
        <w:rPr>
          <w:rFonts w:ascii="Garamond" w:eastAsia="Times New Roman" w:hAnsi="Garamond" w:cs="Calibri"/>
          <w:sz w:val="24"/>
          <w:szCs w:val="24"/>
          <w:lang w:val="en-IE" w:eastAsia="en-IE"/>
        </w:rPr>
        <w:t xml:space="preserve">and anticipated length </w:t>
      </w:r>
      <w:r w:rsidRPr="00F76153">
        <w:rPr>
          <w:rFonts w:ascii="Garamond" w:eastAsia="Times New Roman" w:hAnsi="Garamond" w:cs="Calibri"/>
          <w:sz w:val="24"/>
          <w:szCs w:val="24"/>
          <w:lang w:val="en-IE" w:eastAsia="en-IE"/>
        </w:rPr>
        <w:t xml:space="preserve">of the examination. </w:t>
      </w:r>
    </w:p>
    <w:p w14:paraId="5B003CA8" w14:textId="77777777" w:rsidR="00423B17" w:rsidRPr="00F76153" w:rsidRDefault="00423B17" w:rsidP="00423B17">
      <w:pPr>
        <w:spacing w:after="0" w:line="240" w:lineRule="auto"/>
        <w:rPr>
          <w:rFonts w:ascii="Garamond" w:eastAsia="Times New Roman" w:hAnsi="Garamond" w:cs="Calibri"/>
          <w:sz w:val="24"/>
          <w:szCs w:val="24"/>
          <w:lang w:val="en-IE" w:eastAsia="en-IE"/>
        </w:rPr>
      </w:pPr>
    </w:p>
    <w:p w14:paraId="3323E621" w14:textId="77777777" w:rsidR="00AB55CB" w:rsidRPr="00F76153" w:rsidRDefault="4E95A047" w:rsidP="4E95A047">
      <w:pPr>
        <w:spacing w:after="0" w:line="240" w:lineRule="auto"/>
        <w:rPr>
          <w:rFonts w:ascii="Garamond" w:eastAsia="Times New Roman" w:hAnsi="Garamond" w:cs="Calibri"/>
          <w:b/>
          <w:bCs/>
          <w:sz w:val="24"/>
          <w:szCs w:val="24"/>
          <w:lang w:val="en-IE" w:eastAsia="en-IE"/>
        </w:rPr>
      </w:pPr>
      <w:r w:rsidRPr="00F76153">
        <w:rPr>
          <w:rFonts w:ascii="Garamond" w:eastAsia="Times New Roman" w:hAnsi="Garamond" w:cs="Calibri"/>
          <w:b/>
          <w:bCs/>
          <w:sz w:val="24"/>
          <w:szCs w:val="24"/>
          <w:lang w:val="en-IE" w:eastAsia="en-IE"/>
        </w:rPr>
        <w:t>Format of the Viva Voce Examination</w:t>
      </w:r>
    </w:p>
    <w:p w14:paraId="03404573" w14:textId="77777777" w:rsidR="00AB55CB" w:rsidRPr="00F76153" w:rsidRDefault="4E95A047" w:rsidP="4E95A047">
      <w:pPr>
        <w:spacing w:after="0" w:line="240" w:lineRule="auto"/>
        <w:rPr>
          <w:rFonts w:ascii="Garamond" w:eastAsia="Times New Roman" w:hAnsi="Garamond" w:cs="Calibri"/>
          <w:sz w:val="24"/>
          <w:szCs w:val="24"/>
          <w:lang w:val="en-IE" w:eastAsia="en-IE"/>
        </w:rPr>
      </w:pPr>
      <w:r w:rsidRPr="00F76153">
        <w:rPr>
          <w:rFonts w:ascii="Garamond" w:eastAsia="Times New Roman" w:hAnsi="Garamond" w:cs="Calibri"/>
          <w:sz w:val="24"/>
          <w:szCs w:val="24"/>
          <w:lang w:val="en-IE" w:eastAsia="en-IE"/>
        </w:rPr>
        <w:t xml:space="preserve">The </w:t>
      </w:r>
      <w:r w:rsidR="0083091F" w:rsidRPr="00F76153">
        <w:rPr>
          <w:rFonts w:ascii="Garamond" w:eastAsia="Times New Roman" w:hAnsi="Garamond" w:cs="Calibri"/>
          <w:sz w:val="24"/>
          <w:szCs w:val="24"/>
          <w:lang w:val="en-IE" w:eastAsia="en-IE"/>
        </w:rPr>
        <w:t>candidate may be asked to</w:t>
      </w:r>
      <w:r w:rsidRPr="00F76153">
        <w:rPr>
          <w:rFonts w:ascii="Garamond" w:eastAsia="Times New Roman" w:hAnsi="Garamond" w:cs="Calibri"/>
          <w:sz w:val="24"/>
          <w:szCs w:val="24"/>
          <w:lang w:val="en-IE" w:eastAsia="en-IE"/>
        </w:rPr>
        <w:t xml:space="preserve"> introduce their research and summarise their main findings. At the end of the Viva Voce, the candidate and the supervisor</w:t>
      </w:r>
      <w:r w:rsidR="00192EEE">
        <w:rPr>
          <w:rFonts w:ascii="Garamond" w:eastAsia="Times New Roman" w:hAnsi="Garamond" w:cs="Calibri"/>
          <w:sz w:val="24"/>
          <w:szCs w:val="24"/>
          <w:lang w:val="en-IE" w:eastAsia="en-IE"/>
        </w:rPr>
        <w:t>(s)</w:t>
      </w:r>
      <w:r w:rsidRPr="00F76153">
        <w:rPr>
          <w:rFonts w:ascii="Garamond" w:eastAsia="Times New Roman" w:hAnsi="Garamond" w:cs="Calibri"/>
          <w:sz w:val="24"/>
          <w:szCs w:val="24"/>
          <w:lang w:val="en-IE" w:eastAsia="en-IE"/>
        </w:rPr>
        <w:t xml:space="preserve"> will be asked to leave the room while the Board deliberates on the outcome. The candidate and supervisor </w:t>
      </w:r>
      <w:r w:rsidR="00192EEE">
        <w:rPr>
          <w:rFonts w:ascii="Garamond" w:eastAsia="Times New Roman" w:hAnsi="Garamond" w:cs="Calibri"/>
          <w:sz w:val="24"/>
          <w:szCs w:val="24"/>
          <w:lang w:val="en-IE" w:eastAsia="en-IE"/>
        </w:rPr>
        <w:t xml:space="preserve">(s) </w:t>
      </w:r>
      <w:r w:rsidRPr="00F76153">
        <w:rPr>
          <w:rFonts w:ascii="Garamond" w:eastAsia="Times New Roman" w:hAnsi="Garamond" w:cs="Calibri"/>
          <w:sz w:val="24"/>
          <w:szCs w:val="24"/>
          <w:lang w:val="en-IE" w:eastAsia="en-IE"/>
        </w:rPr>
        <w:t>will normally be called back and informed by the chair of the outcome of the examination.</w:t>
      </w:r>
    </w:p>
    <w:p w14:paraId="53B50EDD" w14:textId="77777777" w:rsidR="004D6492" w:rsidRPr="00F76153" w:rsidRDefault="004D6492" w:rsidP="00423B17">
      <w:pPr>
        <w:spacing w:after="0" w:line="240" w:lineRule="auto"/>
        <w:rPr>
          <w:rFonts w:ascii="Garamond" w:eastAsia="Times New Roman" w:hAnsi="Garamond" w:cs="Calibri"/>
          <w:b/>
          <w:sz w:val="24"/>
          <w:szCs w:val="24"/>
          <w:lang w:val="en-IE" w:eastAsia="en-IE"/>
        </w:rPr>
      </w:pPr>
    </w:p>
    <w:p w14:paraId="64081611" w14:textId="77777777" w:rsidR="00AB55CB" w:rsidRPr="00F76153" w:rsidRDefault="002B2905" w:rsidP="00423B17">
      <w:pPr>
        <w:spacing w:after="0" w:line="240" w:lineRule="auto"/>
        <w:rPr>
          <w:rFonts w:ascii="Garamond" w:eastAsia="Times New Roman" w:hAnsi="Garamond" w:cs="Calibri"/>
          <w:b/>
          <w:sz w:val="24"/>
          <w:szCs w:val="24"/>
          <w:lang w:val="en-IE" w:eastAsia="en-IE"/>
        </w:rPr>
      </w:pPr>
      <w:r w:rsidRPr="00F76153">
        <w:rPr>
          <w:rFonts w:ascii="Garamond" w:eastAsia="Times New Roman" w:hAnsi="Garamond" w:cs="Calibri"/>
          <w:b/>
          <w:sz w:val="24"/>
          <w:szCs w:val="24"/>
          <w:lang w:val="en-IE" w:eastAsia="en-IE"/>
        </w:rPr>
        <w:t>Aim</w:t>
      </w:r>
      <w:r w:rsidR="00AB55CB" w:rsidRPr="00F76153">
        <w:rPr>
          <w:rFonts w:ascii="Garamond" w:eastAsia="Times New Roman" w:hAnsi="Garamond" w:cs="Calibri"/>
          <w:b/>
          <w:sz w:val="24"/>
          <w:szCs w:val="24"/>
          <w:lang w:val="en-IE" w:eastAsia="en-IE"/>
        </w:rPr>
        <w:t xml:space="preserve"> of the Viva Voce</w:t>
      </w:r>
      <w:r w:rsidRPr="00F76153">
        <w:rPr>
          <w:rFonts w:ascii="Garamond" w:eastAsia="Times New Roman" w:hAnsi="Garamond" w:cs="Calibri"/>
          <w:b/>
          <w:sz w:val="24"/>
          <w:szCs w:val="24"/>
          <w:lang w:val="en-IE" w:eastAsia="en-IE"/>
        </w:rPr>
        <w:t xml:space="preserve">  </w:t>
      </w:r>
    </w:p>
    <w:p w14:paraId="25437C98" w14:textId="77777777" w:rsidR="002B2905" w:rsidRPr="00F76153" w:rsidRDefault="002B2905" w:rsidP="00423B17">
      <w:pPr>
        <w:spacing w:after="0" w:line="240" w:lineRule="auto"/>
        <w:rPr>
          <w:rFonts w:ascii="Garamond" w:eastAsia="Times New Roman" w:hAnsi="Garamond" w:cs="Calibri"/>
          <w:b/>
          <w:sz w:val="24"/>
          <w:szCs w:val="24"/>
          <w:lang w:val="en-IE" w:eastAsia="en-IE"/>
        </w:rPr>
      </w:pPr>
      <w:r w:rsidRPr="00F76153">
        <w:rPr>
          <w:rFonts w:ascii="Garamond" w:hAnsi="Garamond"/>
          <w:sz w:val="24"/>
          <w:szCs w:val="24"/>
        </w:rPr>
        <w:t>The aim of the viva is to assess the quality of the thesis.</w:t>
      </w:r>
    </w:p>
    <w:p w14:paraId="290F94B5" w14:textId="77777777" w:rsidR="00AB55CB" w:rsidRPr="00F76153" w:rsidRDefault="4E95A047" w:rsidP="0083091F">
      <w:pPr>
        <w:pStyle w:val="ListParagraph"/>
        <w:numPr>
          <w:ilvl w:val="0"/>
          <w:numId w:val="13"/>
        </w:numPr>
        <w:rPr>
          <w:rFonts w:ascii="Garamond" w:hAnsi="Garamond"/>
          <w:sz w:val="24"/>
          <w:szCs w:val="24"/>
        </w:rPr>
      </w:pPr>
      <w:r w:rsidRPr="00F76153">
        <w:rPr>
          <w:rFonts w:ascii="Garamond" w:hAnsi="Garamond"/>
          <w:sz w:val="24"/>
          <w:szCs w:val="24"/>
        </w:rPr>
        <w:t>To allow the candidate to defend the original contribution of the thesis.</w:t>
      </w:r>
    </w:p>
    <w:p w14:paraId="55C8B427" w14:textId="77777777" w:rsidR="004D6492" w:rsidRPr="00F76153" w:rsidRDefault="004D6492" w:rsidP="0083091F">
      <w:pPr>
        <w:pStyle w:val="ListParagraph"/>
        <w:numPr>
          <w:ilvl w:val="0"/>
          <w:numId w:val="13"/>
        </w:numPr>
        <w:rPr>
          <w:rFonts w:ascii="Garamond" w:hAnsi="Garamond"/>
          <w:sz w:val="24"/>
          <w:szCs w:val="24"/>
        </w:rPr>
      </w:pPr>
      <w:r w:rsidRPr="00F76153">
        <w:rPr>
          <w:rFonts w:ascii="Garamond" w:hAnsi="Garamond"/>
          <w:sz w:val="24"/>
          <w:szCs w:val="24"/>
        </w:rPr>
        <w:t>To expand upon and/or clarify the candidate’s ideas</w:t>
      </w:r>
      <w:r w:rsidR="006175B6" w:rsidRPr="00F76153">
        <w:rPr>
          <w:rFonts w:ascii="Garamond" w:hAnsi="Garamond"/>
          <w:sz w:val="24"/>
          <w:szCs w:val="24"/>
        </w:rPr>
        <w:t>.</w:t>
      </w:r>
    </w:p>
    <w:p w14:paraId="0FB41230" w14:textId="77777777" w:rsidR="004D6492" w:rsidRPr="00F76153" w:rsidRDefault="00DE6DC9" w:rsidP="0083091F">
      <w:pPr>
        <w:pStyle w:val="ListParagraph"/>
        <w:numPr>
          <w:ilvl w:val="0"/>
          <w:numId w:val="13"/>
        </w:numPr>
        <w:rPr>
          <w:rFonts w:ascii="Garamond" w:hAnsi="Garamond"/>
          <w:sz w:val="24"/>
          <w:szCs w:val="24"/>
        </w:rPr>
      </w:pPr>
      <w:r w:rsidRPr="00F76153">
        <w:rPr>
          <w:rFonts w:ascii="Garamond" w:hAnsi="Garamond"/>
          <w:sz w:val="24"/>
          <w:szCs w:val="24"/>
        </w:rPr>
        <w:t>To establish</w:t>
      </w:r>
      <w:r w:rsidR="00C41573" w:rsidRPr="00F76153">
        <w:rPr>
          <w:rFonts w:ascii="Garamond" w:hAnsi="Garamond"/>
          <w:sz w:val="24"/>
          <w:szCs w:val="24"/>
        </w:rPr>
        <w:t xml:space="preserve"> that the research has been carried out</w:t>
      </w:r>
      <w:r w:rsidRPr="00F76153">
        <w:rPr>
          <w:rFonts w:ascii="Garamond" w:hAnsi="Garamond"/>
          <w:sz w:val="24"/>
          <w:szCs w:val="24"/>
        </w:rPr>
        <w:t xml:space="preserve"> by the candidate</w:t>
      </w:r>
      <w:r w:rsidR="00C41573" w:rsidRPr="00F76153">
        <w:rPr>
          <w:rFonts w:ascii="Garamond" w:hAnsi="Garamond"/>
          <w:sz w:val="24"/>
          <w:szCs w:val="24"/>
        </w:rPr>
        <w:t xml:space="preserve"> independently</w:t>
      </w:r>
      <w:r w:rsidR="00837604" w:rsidRPr="00F76153">
        <w:rPr>
          <w:rFonts w:ascii="Garamond" w:hAnsi="Garamond"/>
          <w:sz w:val="24"/>
          <w:szCs w:val="24"/>
        </w:rPr>
        <w:t xml:space="preserve">, </w:t>
      </w:r>
      <w:r w:rsidRPr="00F76153">
        <w:rPr>
          <w:rFonts w:ascii="Garamond" w:hAnsi="Garamond"/>
          <w:sz w:val="24"/>
          <w:szCs w:val="24"/>
        </w:rPr>
        <w:t xml:space="preserve">as </w:t>
      </w:r>
      <w:r w:rsidR="00837604" w:rsidRPr="00F76153">
        <w:rPr>
          <w:rFonts w:ascii="Garamond" w:hAnsi="Garamond"/>
          <w:sz w:val="24"/>
          <w:szCs w:val="24"/>
        </w:rPr>
        <w:t>appropriate to the discipline</w:t>
      </w:r>
      <w:r w:rsidR="006175B6" w:rsidRPr="00F76153">
        <w:rPr>
          <w:rFonts w:ascii="Garamond" w:hAnsi="Garamond"/>
          <w:sz w:val="24"/>
          <w:szCs w:val="24"/>
        </w:rPr>
        <w:t>.</w:t>
      </w:r>
    </w:p>
    <w:p w14:paraId="0A2A82FF" w14:textId="77777777" w:rsidR="00AB55CB" w:rsidRPr="00F76153" w:rsidRDefault="00AB55CB" w:rsidP="0083091F">
      <w:pPr>
        <w:pStyle w:val="ListParagraph"/>
        <w:numPr>
          <w:ilvl w:val="0"/>
          <w:numId w:val="13"/>
        </w:numPr>
        <w:rPr>
          <w:rFonts w:ascii="Garamond" w:hAnsi="Garamond"/>
          <w:sz w:val="24"/>
          <w:szCs w:val="24"/>
        </w:rPr>
      </w:pPr>
      <w:r w:rsidRPr="00F76153">
        <w:rPr>
          <w:rFonts w:ascii="Garamond" w:hAnsi="Garamond"/>
          <w:sz w:val="24"/>
          <w:szCs w:val="24"/>
        </w:rPr>
        <w:t>To determine the candidate’s depth of knowledge and understanding of the fiel</w:t>
      </w:r>
      <w:r w:rsidR="00005156" w:rsidRPr="00F76153">
        <w:rPr>
          <w:rFonts w:ascii="Garamond" w:hAnsi="Garamond"/>
          <w:sz w:val="24"/>
          <w:szCs w:val="24"/>
        </w:rPr>
        <w:t>d of study and of the literature.</w:t>
      </w:r>
    </w:p>
    <w:p w14:paraId="1BF03606" w14:textId="77777777" w:rsidR="00AB55CB" w:rsidRPr="00F76153" w:rsidRDefault="00AB55CB" w:rsidP="0083091F">
      <w:pPr>
        <w:pStyle w:val="ListParagraph"/>
        <w:numPr>
          <w:ilvl w:val="0"/>
          <w:numId w:val="13"/>
        </w:numPr>
        <w:rPr>
          <w:rFonts w:ascii="Garamond" w:hAnsi="Garamond"/>
          <w:sz w:val="24"/>
          <w:szCs w:val="24"/>
        </w:rPr>
      </w:pPr>
      <w:r w:rsidRPr="00F76153">
        <w:rPr>
          <w:rFonts w:ascii="Garamond" w:hAnsi="Garamond"/>
          <w:sz w:val="24"/>
          <w:szCs w:val="24"/>
        </w:rPr>
        <w:t>To examine the conceptual approach, research methods and techniques used in the thesis</w:t>
      </w:r>
      <w:r w:rsidR="00005156" w:rsidRPr="00F76153">
        <w:rPr>
          <w:rFonts w:ascii="Garamond" w:hAnsi="Garamond"/>
          <w:sz w:val="24"/>
          <w:szCs w:val="24"/>
        </w:rPr>
        <w:t>.</w:t>
      </w:r>
      <w:r w:rsidRPr="00F76153">
        <w:rPr>
          <w:rFonts w:ascii="Garamond" w:hAnsi="Garamond"/>
          <w:sz w:val="24"/>
          <w:szCs w:val="24"/>
        </w:rPr>
        <w:t xml:space="preserve"> </w:t>
      </w:r>
    </w:p>
    <w:p w14:paraId="69553F4C" w14:textId="77777777" w:rsidR="00AB55CB" w:rsidRPr="00F76153" w:rsidRDefault="00AB55CB" w:rsidP="0083091F">
      <w:pPr>
        <w:pStyle w:val="ListParagraph"/>
        <w:numPr>
          <w:ilvl w:val="0"/>
          <w:numId w:val="13"/>
        </w:numPr>
        <w:rPr>
          <w:rFonts w:ascii="Garamond" w:hAnsi="Garamond"/>
          <w:sz w:val="24"/>
          <w:szCs w:val="24"/>
        </w:rPr>
      </w:pPr>
      <w:r w:rsidRPr="00F76153">
        <w:rPr>
          <w:rFonts w:ascii="Garamond" w:hAnsi="Garamond"/>
          <w:sz w:val="24"/>
          <w:szCs w:val="24"/>
        </w:rPr>
        <w:t>To examine what was learnt and whet</w:t>
      </w:r>
      <w:r w:rsidR="00005156" w:rsidRPr="00F76153">
        <w:rPr>
          <w:rFonts w:ascii="Garamond" w:hAnsi="Garamond"/>
          <w:sz w:val="24"/>
          <w:szCs w:val="24"/>
        </w:rPr>
        <w:t>her new knowledge was generated.</w:t>
      </w:r>
    </w:p>
    <w:p w14:paraId="066A2C84" w14:textId="77777777" w:rsidR="00AB55CB" w:rsidRPr="00F76153" w:rsidRDefault="00AB55CB" w:rsidP="0083091F">
      <w:pPr>
        <w:pStyle w:val="ListParagraph"/>
        <w:numPr>
          <w:ilvl w:val="0"/>
          <w:numId w:val="13"/>
        </w:numPr>
        <w:rPr>
          <w:rFonts w:ascii="Garamond" w:hAnsi="Garamond"/>
          <w:sz w:val="24"/>
          <w:szCs w:val="24"/>
        </w:rPr>
      </w:pPr>
      <w:r w:rsidRPr="00F76153">
        <w:rPr>
          <w:rFonts w:ascii="Garamond" w:hAnsi="Garamond"/>
          <w:sz w:val="24"/>
          <w:szCs w:val="24"/>
        </w:rPr>
        <w:t>To consider the candidate’s ability to communicate his or her sub</w:t>
      </w:r>
      <w:r w:rsidR="00005156" w:rsidRPr="00F76153">
        <w:rPr>
          <w:rFonts w:ascii="Garamond" w:hAnsi="Garamond"/>
          <w:sz w:val="24"/>
          <w:szCs w:val="24"/>
        </w:rPr>
        <w:t>ject and to defend the</w:t>
      </w:r>
      <w:r w:rsidR="006175B6" w:rsidRPr="00F76153">
        <w:rPr>
          <w:rFonts w:ascii="Garamond" w:hAnsi="Garamond"/>
          <w:sz w:val="24"/>
          <w:szCs w:val="24"/>
        </w:rPr>
        <w:t>ir</w:t>
      </w:r>
      <w:r w:rsidR="00005156" w:rsidRPr="00F76153">
        <w:rPr>
          <w:rFonts w:ascii="Garamond" w:hAnsi="Garamond"/>
          <w:sz w:val="24"/>
          <w:szCs w:val="24"/>
        </w:rPr>
        <w:t xml:space="preserve"> research.</w:t>
      </w:r>
    </w:p>
    <w:p w14:paraId="323A78A1" w14:textId="77777777" w:rsidR="00AB55CB" w:rsidRPr="00F76153" w:rsidRDefault="00AB55CB" w:rsidP="0083091F">
      <w:pPr>
        <w:pStyle w:val="ListParagraph"/>
        <w:numPr>
          <w:ilvl w:val="0"/>
          <w:numId w:val="13"/>
        </w:numPr>
        <w:rPr>
          <w:rFonts w:ascii="Garamond" w:hAnsi="Garamond"/>
          <w:sz w:val="24"/>
          <w:szCs w:val="24"/>
        </w:rPr>
      </w:pPr>
      <w:r w:rsidRPr="00F76153">
        <w:rPr>
          <w:rFonts w:ascii="Garamond" w:hAnsi="Garamond"/>
          <w:sz w:val="24"/>
          <w:szCs w:val="24"/>
        </w:rPr>
        <w:t>To give advice on changes, future direction and possible publication</w:t>
      </w:r>
      <w:r w:rsidR="00005156" w:rsidRPr="00F76153">
        <w:rPr>
          <w:rFonts w:ascii="Garamond" w:hAnsi="Garamond"/>
          <w:sz w:val="24"/>
          <w:szCs w:val="24"/>
        </w:rPr>
        <w:t>.</w:t>
      </w:r>
    </w:p>
    <w:p w14:paraId="08328691" w14:textId="77777777" w:rsidR="004D6492" w:rsidRPr="00F76153" w:rsidRDefault="4E95A047" w:rsidP="0083091F">
      <w:pPr>
        <w:pStyle w:val="ListParagraph"/>
        <w:numPr>
          <w:ilvl w:val="0"/>
          <w:numId w:val="13"/>
        </w:numPr>
        <w:rPr>
          <w:rFonts w:ascii="Garamond" w:hAnsi="Garamond"/>
          <w:sz w:val="24"/>
          <w:szCs w:val="24"/>
        </w:rPr>
      </w:pPr>
      <w:r w:rsidRPr="00F76153">
        <w:rPr>
          <w:rFonts w:ascii="Garamond" w:hAnsi="Garamond"/>
          <w:sz w:val="24"/>
          <w:szCs w:val="24"/>
        </w:rPr>
        <w:t>To determine whether the thesis is publishable in whole or in part.</w:t>
      </w:r>
    </w:p>
    <w:p w14:paraId="1561267F" w14:textId="77777777" w:rsidR="00AB55CB" w:rsidRDefault="00AB55CB" w:rsidP="00423B17">
      <w:pPr>
        <w:spacing w:after="0" w:line="240" w:lineRule="auto"/>
        <w:rPr>
          <w:rFonts w:ascii="Garamond" w:eastAsia="Times New Roman" w:hAnsi="Garamond" w:cs="Calibri"/>
          <w:sz w:val="24"/>
          <w:szCs w:val="24"/>
          <w:lang w:val="en-IE" w:eastAsia="en-IE"/>
        </w:rPr>
      </w:pPr>
    </w:p>
    <w:p w14:paraId="4B0E83FE" w14:textId="77777777" w:rsidR="00DF5A89" w:rsidRDefault="00DF5A89" w:rsidP="00423B17">
      <w:pPr>
        <w:spacing w:after="0" w:line="240" w:lineRule="auto"/>
        <w:rPr>
          <w:rFonts w:ascii="Garamond" w:eastAsia="Times New Roman" w:hAnsi="Garamond" w:cs="Calibri"/>
          <w:sz w:val="24"/>
          <w:szCs w:val="24"/>
          <w:lang w:val="en-IE" w:eastAsia="en-IE"/>
        </w:rPr>
      </w:pPr>
    </w:p>
    <w:p w14:paraId="06EA8769" w14:textId="77777777" w:rsidR="00DF5A89" w:rsidRPr="00F76153" w:rsidRDefault="00DF5A89" w:rsidP="00423B17">
      <w:pPr>
        <w:spacing w:after="0" w:line="240" w:lineRule="auto"/>
        <w:rPr>
          <w:rFonts w:ascii="Garamond" w:eastAsia="Times New Roman" w:hAnsi="Garamond" w:cs="Calibri"/>
          <w:sz w:val="24"/>
          <w:szCs w:val="24"/>
          <w:lang w:val="en-IE" w:eastAsia="en-IE"/>
        </w:rPr>
      </w:pPr>
    </w:p>
    <w:p w14:paraId="6E597C57" w14:textId="77777777" w:rsidR="00AB55CB" w:rsidRPr="00F76153" w:rsidRDefault="00AB55CB" w:rsidP="00423B17">
      <w:pPr>
        <w:spacing w:after="0" w:line="240" w:lineRule="auto"/>
        <w:rPr>
          <w:rFonts w:ascii="Garamond" w:eastAsia="Times New Roman" w:hAnsi="Garamond" w:cs="Calibri"/>
          <w:b/>
          <w:sz w:val="28"/>
          <w:szCs w:val="28"/>
          <w:lang w:val="en-IE" w:eastAsia="en-IE"/>
        </w:rPr>
      </w:pPr>
      <w:r w:rsidRPr="00F76153">
        <w:rPr>
          <w:rFonts w:ascii="Garamond" w:eastAsia="Times New Roman" w:hAnsi="Garamond" w:cs="Calibri"/>
          <w:b/>
          <w:sz w:val="28"/>
          <w:szCs w:val="28"/>
          <w:lang w:val="en-IE" w:eastAsia="en-IE"/>
        </w:rPr>
        <w:lastRenderedPageBreak/>
        <w:t>Examiners</w:t>
      </w:r>
      <w:r w:rsidR="00192EEE">
        <w:rPr>
          <w:rFonts w:ascii="Garamond" w:eastAsia="Times New Roman" w:hAnsi="Garamond" w:cs="Calibri"/>
          <w:b/>
          <w:sz w:val="28"/>
          <w:szCs w:val="28"/>
          <w:lang w:val="en-IE" w:eastAsia="en-IE"/>
        </w:rPr>
        <w:t>’</w:t>
      </w:r>
      <w:r w:rsidRPr="00F76153">
        <w:rPr>
          <w:rFonts w:ascii="Garamond" w:eastAsia="Times New Roman" w:hAnsi="Garamond" w:cs="Calibri"/>
          <w:b/>
          <w:sz w:val="28"/>
          <w:szCs w:val="28"/>
          <w:lang w:val="en-IE" w:eastAsia="en-IE"/>
        </w:rPr>
        <w:t xml:space="preserve"> Report and Recommendations</w:t>
      </w:r>
    </w:p>
    <w:p w14:paraId="7A041475" w14:textId="77777777" w:rsidR="009963FE" w:rsidRPr="00F76153" w:rsidRDefault="4E95A047" w:rsidP="4E95A047">
      <w:pPr>
        <w:spacing w:after="0" w:line="240" w:lineRule="auto"/>
        <w:rPr>
          <w:rFonts w:ascii="Garamond" w:eastAsia="Times New Roman" w:hAnsi="Garamond"/>
          <w:sz w:val="29"/>
          <w:szCs w:val="29"/>
          <w:lang w:val="en-IE" w:eastAsia="en-IE"/>
        </w:rPr>
      </w:pPr>
      <w:r w:rsidRPr="00F76153">
        <w:rPr>
          <w:rFonts w:ascii="Garamond" w:hAnsi="Garamond"/>
          <w:sz w:val="24"/>
          <w:szCs w:val="24"/>
        </w:rPr>
        <w:t xml:space="preserve">The </w:t>
      </w:r>
      <w:r w:rsidRPr="00F76153">
        <w:rPr>
          <w:rFonts w:ascii="Garamond" w:hAnsi="Garamond"/>
          <w:sz w:val="24"/>
          <w:szCs w:val="24"/>
          <w:lang w:val="en-US"/>
        </w:rPr>
        <w:t>e</w:t>
      </w:r>
      <w:r w:rsidRPr="00F76153">
        <w:rPr>
          <w:rFonts w:ascii="Garamond" w:hAnsi="Garamond"/>
          <w:sz w:val="24"/>
          <w:szCs w:val="24"/>
        </w:rPr>
        <w:t xml:space="preserve">xaminers should not recommend awarding the degree unless they judge the work to be worthy of publication, in full or in part, as a work of serious scholarship. </w:t>
      </w:r>
      <w:r w:rsidR="00192EEE">
        <w:rPr>
          <w:rFonts w:ascii="Garamond" w:hAnsi="Garamond"/>
          <w:sz w:val="24"/>
          <w:szCs w:val="24"/>
        </w:rPr>
        <w:t>W</w:t>
      </w:r>
      <w:r w:rsidRPr="00F76153">
        <w:rPr>
          <w:rFonts w:ascii="Garamond" w:hAnsi="Garamond"/>
          <w:sz w:val="24"/>
          <w:szCs w:val="24"/>
        </w:rPr>
        <w:t xml:space="preserve">here </w:t>
      </w:r>
      <w:r w:rsidRPr="00F76153">
        <w:rPr>
          <w:rFonts w:ascii="Garamond" w:hAnsi="Garamond"/>
          <w:sz w:val="24"/>
          <w:szCs w:val="24"/>
          <w:lang w:val="en-US"/>
        </w:rPr>
        <w:t>e</w:t>
      </w:r>
      <w:r w:rsidRPr="00F76153">
        <w:rPr>
          <w:rFonts w:ascii="Garamond" w:hAnsi="Garamond"/>
          <w:sz w:val="24"/>
          <w:szCs w:val="24"/>
        </w:rPr>
        <w:t xml:space="preserve">xaminers are in agreement, a joint Report on Recommendation of the Examiners is written. </w:t>
      </w:r>
      <w:r w:rsidRPr="00F76153">
        <w:rPr>
          <w:rFonts w:ascii="Garamond" w:hAnsi="Garamond"/>
          <w:sz w:val="24"/>
          <w:szCs w:val="24"/>
          <w:lang w:val="en-IE"/>
        </w:rPr>
        <w:t xml:space="preserve"> </w:t>
      </w:r>
      <w:r w:rsidRPr="00F76153">
        <w:rPr>
          <w:rFonts w:ascii="Garamond" w:eastAsia="Times New Roman" w:hAnsi="Garamond"/>
          <w:sz w:val="24"/>
          <w:szCs w:val="24"/>
          <w:lang w:val="en-IE" w:eastAsia="en-IE"/>
        </w:rPr>
        <w:t>Where the examiners are not in agreement, separate Reports should be submitted. Both examiners must complete and sign the relevant forms at the end of the Viva Voce.</w:t>
      </w:r>
      <w:r w:rsidRPr="00F76153">
        <w:rPr>
          <w:rFonts w:ascii="Garamond" w:eastAsia="Times New Roman" w:hAnsi="Garamond"/>
          <w:sz w:val="29"/>
          <w:szCs w:val="29"/>
          <w:lang w:val="en-IE" w:eastAsia="en-IE"/>
        </w:rPr>
        <w:t xml:space="preserve"> </w:t>
      </w:r>
    </w:p>
    <w:p w14:paraId="0991BA47" w14:textId="77777777" w:rsidR="00133E00" w:rsidRPr="00F76153" w:rsidRDefault="00133E00" w:rsidP="002B2905">
      <w:pPr>
        <w:spacing w:after="0" w:line="240" w:lineRule="auto"/>
        <w:jc w:val="both"/>
        <w:rPr>
          <w:rFonts w:ascii="Garamond" w:hAnsi="Garamond"/>
          <w:sz w:val="24"/>
          <w:szCs w:val="24"/>
          <w:lang w:val="en-IE"/>
        </w:rPr>
      </w:pPr>
    </w:p>
    <w:p w14:paraId="36A3ED51" w14:textId="77777777" w:rsidR="00133E00" w:rsidRPr="00F76153" w:rsidRDefault="00133E00" w:rsidP="00423B17">
      <w:pPr>
        <w:spacing w:after="0" w:line="240" w:lineRule="auto"/>
        <w:rPr>
          <w:rFonts w:ascii="Garamond" w:hAnsi="Garamond"/>
          <w:sz w:val="24"/>
          <w:szCs w:val="24"/>
        </w:rPr>
      </w:pPr>
      <w:r w:rsidRPr="00F76153">
        <w:rPr>
          <w:rFonts w:ascii="Garamond" w:hAnsi="Garamond"/>
          <w:sz w:val="24"/>
          <w:szCs w:val="24"/>
        </w:rPr>
        <w:t xml:space="preserve">The </w:t>
      </w:r>
      <w:r w:rsidR="004A4F29">
        <w:rPr>
          <w:rFonts w:ascii="Garamond" w:hAnsi="Garamond"/>
          <w:sz w:val="24"/>
          <w:szCs w:val="24"/>
        </w:rPr>
        <w:t>R</w:t>
      </w:r>
      <w:r w:rsidRPr="00F76153">
        <w:rPr>
          <w:rFonts w:ascii="Garamond" w:hAnsi="Garamond"/>
          <w:sz w:val="24"/>
          <w:szCs w:val="24"/>
        </w:rPr>
        <w:t xml:space="preserve">eport </w:t>
      </w:r>
      <w:r w:rsidR="004A4F29">
        <w:rPr>
          <w:rFonts w:ascii="Garamond" w:hAnsi="Garamond"/>
          <w:sz w:val="24"/>
          <w:szCs w:val="24"/>
        </w:rPr>
        <w:t xml:space="preserve">on Recommendation of the Examiners </w:t>
      </w:r>
      <w:r w:rsidRPr="00F76153">
        <w:rPr>
          <w:rFonts w:ascii="Garamond" w:hAnsi="Garamond"/>
          <w:sz w:val="24"/>
          <w:szCs w:val="24"/>
        </w:rPr>
        <w:t xml:space="preserve">should comment on: </w:t>
      </w:r>
    </w:p>
    <w:p w14:paraId="49D406C1" w14:textId="77777777" w:rsidR="00133E00" w:rsidRPr="00F76153" w:rsidRDefault="00133E00" w:rsidP="00423B17">
      <w:pPr>
        <w:pStyle w:val="ListParagraph"/>
        <w:numPr>
          <w:ilvl w:val="0"/>
          <w:numId w:val="7"/>
        </w:numPr>
        <w:spacing w:after="0" w:line="240" w:lineRule="auto"/>
        <w:rPr>
          <w:rFonts w:ascii="Garamond" w:hAnsi="Garamond"/>
          <w:sz w:val="24"/>
          <w:szCs w:val="24"/>
        </w:rPr>
      </w:pPr>
      <w:r w:rsidRPr="00F76153">
        <w:rPr>
          <w:rFonts w:ascii="Garamond" w:hAnsi="Garamond"/>
          <w:sz w:val="24"/>
          <w:szCs w:val="24"/>
        </w:rPr>
        <w:t>Quality of the r</w:t>
      </w:r>
      <w:r w:rsidR="006175B6" w:rsidRPr="00F76153">
        <w:rPr>
          <w:rFonts w:ascii="Garamond" w:hAnsi="Garamond"/>
          <w:sz w:val="24"/>
          <w:szCs w:val="24"/>
        </w:rPr>
        <w:t>esearch</w:t>
      </w:r>
      <w:r w:rsidR="006175B6" w:rsidRPr="00F76153">
        <w:rPr>
          <w:rFonts w:ascii="Garamond" w:hAnsi="Garamond"/>
          <w:sz w:val="24"/>
          <w:szCs w:val="24"/>
          <w:lang w:val="en-US"/>
        </w:rPr>
        <w:t>.</w:t>
      </w:r>
    </w:p>
    <w:p w14:paraId="6613FB25" w14:textId="77777777" w:rsidR="00133E00" w:rsidRPr="00F76153" w:rsidRDefault="00133E00" w:rsidP="00423B17">
      <w:pPr>
        <w:pStyle w:val="ListParagraph"/>
        <w:numPr>
          <w:ilvl w:val="0"/>
          <w:numId w:val="7"/>
        </w:numPr>
        <w:spacing w:after="0" w:line="240" w:lineRule="auto"/>
        <w:rPr>
          <w:rFonts w:ascii="Garamond" w:hAnsi="Garamond"/>
          <w:sz w:val="24"/>
          <w:szCs w:val="24"/>
        </w:rPr>
      </w:pPr>
      <w:r w:rsidRPr="00F76153">
        <w:rPr>
          <w:rFonts w:ascii="Garamond" w:hAnsi="Garamond"/>
          <w:sz w:val="24"/>
          <w:szCs w:val="24"/>
        </w:rPr>
        <w:t>The contribution the thesis mak</w:t>
      </w:r>
      <w:r w:rsidR="006175B6" w:rsidRPr="00F76153">
        <w:rPr>
          <w:rFonts w:ascii="Garamond" w:hAnsi="Garamond"/>
          <w:sz w:val="24"/>
          <w:szCs w:val="24"/>
        </w:rPr>
        <w:t>es to knowledge and scholarship</w:t>
      </w:r>
      <w:r w:rsidR="006175B6" w:rsidRPr="00F76153">
        <w:rPr>
          <w:rFonts w:ascii="Garamond" w:hAnsi="Garamond"/>
          <w:sz w:val="24"/>
          <w:szCs w:val="24"/>
          <w:lang w:val="en-US"/>
        </w:rPr>
        <w:t>.</w:t>
      </w:r>
    </w:p>
    <w:p w14:paraId="27969CE6" w14:textId="77777777" w:rsidR="00133E00" w:rsidRPr="00F76153" w:rsidRDefault="00133E00" w:rsidP="00423B17">
      <w:pPr>
        <w:pStyle w:val="ListParagraph"/>
        <w:numPr>
          <w:ilvl w:val="0"/>
          <w:numId w:val="7"/>
        </w:numPr>
        <w:spacing w:after="0" w:line="240" w:lineRule="auto"/>
        <w:rPr>
          <w:rFonts w:ascii="Garamond" w:hAnsi="Garamond"/>
          <w:sz w:val="24"/>
          <w:szCs w:val="24"/>
        </w:rPr>
      </w:pPr>
      <w:r w:rsidRPr="00F76153">
        <w:rPr>
          <w:rFonts w:ascii="Garamond" w:hAnsi="Garamond"/>
          <w:sz w:val="24"/>
          <w:szCs w:val="24"/>
        </w:rPr>
        <w:t>The written style and ove</w:t>
      </w:r>
      <w:r w:rsidR="006175B6" w:rsidRPr="00F76153">
        <w:rPr>
          <w:rFonts w:ascii="Garamond" w:hAnsi="Garamond"/>
          <w:sz w:val="24"/>
          <w:szCs w:val="24"/>
        </w:rPr>
        <w:t>rall presentation of the thesis</w:t>
      </w:r>
      <w:r w:rsidR="006175B6" w:rsidRPr="00F76153">
        <w:rPr>
          <w:rFonts w:ascii="Garamond" w:hAnsi="Garamond"/>
          <w:sz w:val="24"/>
          <w:szCs w:val="24"/>
          <w:lang w:val="en-US"/>
        </w:rPr>
        <w:t>.</w:t>
      </w:r>
    </w:p>
    <w:p w14:paraId="580DF0F4" w14:textId="77777777" w:rsidR="00AB55CB" w:rsidRPr="00F76153" w:rsidRDefault="00133E00" w:rsidP="00423B17">
      <w:pPr>
        <w:pStyle w:val="ListParagraph"/>
        <w:numPr>
          <w:ilvl w:val="0"/>
          <w:numId w:val="7"/>
        </w:numPr>
        <w:spacing w:after="0" w:line="240" w:lineRule="auto"/>
        <w:rPr>
          <w:rFonts w:ascii="Garamond" w:eastAsia="Times New Roman" w:hAnsi="Garamond" w:cs="Calibri"/>
          <w:sz w:val="24"/>
          <w:szCs w:val="24"/>
          <w:lang w:val="en-IE" w:eastAsia="en-IE"/>
        </w:rPr>
      </w:pPr>
      <w:r w:rsidRPr="00F76153">
        <w:rPr>
          <w:rFonts w:ascii="Garamond" w:hAnsi="Garamond"/>
          <w:sz w:val="24"/>
          <w:szCs w:val="24"/>
        </w:rPr>
        <w:t>The nature of</w:t>
      </w:r>
      <w:r w:rsidR="002B2905" w:rsidRPr="00F76153">
        <w:rPr>
          <w:rFonts w:ascii="Garamond" w:hAnsi="Garamond"/>
          <w:sz w:val="24"/>
          <w:szCs w:val="24"/>
          <w:lang w:val="en-IE"/>
        </w:rPr>
        <w:t xml:space="preserve"> </w:t>
      </w:r>
      <w:r w:rsidRPr="00F76153">
        <w:rPr>
          <w:rFonts w:ascii="Garamond" w:hAnsi="Garamond"/>
          <w:sz w:val="24"/>
          <w:szCs w:val="24"/>
        </w:rPr>
        <w:t>corrections required (if any).</w:t>
      </w:r>
    </w:p>
    <w:p w14:paraId="29E1B2D5" w14:textId="77777777" w:rsidR="00AB55CB" w:rsidRPr="00F76153" w:rsidRDefault="00AB55CB" w:rsidP="00423B17">
      <w:pPr>
        <w:spacing w:after="0" w:line="240" w:lineRule="auto"/>
        <w:rPr>
          <w:rFonts w:ascii="Garamond" w:eastAsia="Times New Roman" w:hAnsi="Garamond" w:cs="Calibri"/>
          <w:sz w:val="24"/>
          <w:szCs w:val="24"/>
          <w:lang w:val="en-IE" w:eastAsia="en-IE"/>
        </w:rPr>
      </w:pPr>
    </w:p>
    <w:p w14:paraId="52966853" w14:textId="77777777" w:rsidR="00837604" w:rsidRPr="00F76153" w:rsidRDefault="00005156" w:rsidP="00423B17">
      <w:pPr>
        <w:spacing w:after="0" w:line="240" w:lineRule="auto"/>
        <w:rPr>
          <w:rFonts w:ascii="Garamond" w:hAnsi="Garamond"/>
          <w:b/>
          <w:sz w:val="24"/>
          <w:szCs w:val="24"/>
        </w:rPr>
      </w:pPr>
      <w:r w:rsidRPr="00F76153">
        <w:rPr>
          <w:rFonts w:ascii="Garamond" w:hAnsi="Garamond"/>
          <w:b/>
          <w:sz w:val="24"/>
          <w:szCs w:val="24"/>
        </w:rPr>
        <w:t xml:space="preserve">Possible </w:t>
      </w:r>
      <w:r w:rsidRPr="00F76153">
        <w:rPr>
          <w:rFonts w:ascii="Garamond" w:hAnsi="Garamond"/>
          <w:b/>
          <w:sz w:val="24"/>
          <w:szCs w:val="24"/>
          <w:lang w:val="en-IE"/>
        </w:rPr>
        <w:t>O</w:t>
      </w:r>
      <w:r w:rsidRPr="00F76153">
        <w:rPr>
          <w:rFonts w:ascii="Garamond" w:hAnsi="Garamond"/>
          <w:b/>
          <w:sz w:val="24"/>
          <w:szCs w:val="24"/>
        </w:rPr>
        <w:t xml:space="preserve">utcomes of Viva </w:t>
      </w:r>
      <w:r w:rsidRPr="00F76153">
        <w:rPr>
          <w:rFonts w:ascii="Garamond" w:hAnsi="Garamond"/>
          <w:b/>
          <w:sz w:val="24"/>
          <w:szCs w:val="24"/>
          <w:lang w:val="en-IE"/>
        </w:rPr>
        <w:t>V</w:t>
      </w:r>
      <w:r w:rsidR="00AB55CB" w:rsidRPr="00F76153">
        <w:rPr>
          <w:rFonts w:ascii="Garamond" w:hAnsi="Garamond"/>
          <w:b/>
          <w:sz w:val="24"/>
          <w:szCs w:val="24"/>
        </w:rPr>
        <w:t>oce</w:t>
      </w:r>
      <w:r w:rsidRPr="00F76153">
        <w:rPr>
          <w:rFonts w:ascii="Garamond" w:hAnsi="Garamond"/>
          <w:b/>
          <w:sz w:val="24"/>
          <w:szCs w:val="24"/>
        </w:rPr>
        <w:t xml:space="preserve"> </w:t>
      </w:r>
      <w:r w:rsidRPr="00F76153">
        <w:rPr>
          <w:rFonts w:ascii="Garamond" w:hAnsi="Garamond"/>
          <w:b/>
          <w:sz w:val="24"/>
          <w:szCs w:val="24"/>
          <w:lang w:val="en-IE"/>
        </w:rPr>
        <w:t>E</w:t>
      </w:r>
      <w:r w:rsidR="00AB55CB" w:rsidRPr="00F76153">
        <w:rPr>
          <w:rFonts w:ascii="Garamond" w:hAnsi="Garamond"/>
          <w:b/>
          <w:sz w:val="24"/>
          <w:szCs w:val="24"/>
        </w:rPr>
        <w:t xml:space="preserve">xamination </w:t>
      </w:r>
    </w:p>
    <w:p w14:paraId="6F2D14E9" w14:textId="77777777" w:rsidR="00AB55CB" w:rsidRPr="00F76153" w:rsidRDefault="00AB55CB" w:rsidP="00423B17">
      <w:pPr>
        <w:spacing w:after="0" w:line="240" w:lineRule="auto"/>
        <w:rPr>
          <w:rFonts w:ascii="Garamond" w:hAnsi="Garamond"/>
          <w:b/>
          <w:sz w:val="24"/>
          <w:szCs w:val="24"/>
        </w:rPr>
      </w:pPr>
      <w:r w:rsidRPr="00F76153">
        <w:rPr>
          <w:rFonts w:ascii="Garamond" w:hAnsi="Garamond"/>
          <w:sz w:val="24"/>
          <w:szCs w:val="24"/>
        </w:rPr>
        <w:t>The examiners may recommend that th</w:t>
      </w:r>
      <w:r w:rsidR="00DF08BA" w:rsidRPr="00F76153">
        <w:rPr>
          <w:rFonts w:ascii="Garamond" w:hAnsi="Garamond"/>
          <w:sz w:val="24"/>
          <w:szCs w:val="24"/>
        </w:rPr>
        <w:t xml:space="preserve">e </w:t>
      </w:r>
      <w:r w:rsidR="00DF08BA" w:rsidRPr="00F76153">
        <w:rPr>
          <w:rFonts w:ascii="Garamond" w:hAnsi="Garamond"/>
          <w:sz w:val="24"/>
          <w:szCs w:val="24"/>
          <w:lang w:val="en-IE"/>
        </w:rPr>
        <w:t xml:space="preserve">candidate </w:t>
      </w:r>
      <w:r w:rsidRPr="00F76153">
        <w:rPr>
          <w:rFonts w:ascii="Garamond" w:hAnsi="Garamond"/>
          <w:sz w:val="24"/>
          <w:szCs w:val="24"/>
        </w:rPr>
        <w:t>should:</w:t>
      </w:r>
    </w:p>
    <w:tbl>
      <w:tblPr>
        <w:tblStyle w:val="TableGrid"/>
        <w:tblW w:w="0" w:type="auto"/>
        <w:tblLook w:val="04A0" w:firstRow="1" w:lastRow="0" w:firstColumn="1" w:lastColumn="0" w:noHBand="0" w:noVBand="1"/>
      </w:tblPr>
      <w:tblGrid>
        <w:gridCol w:w="846"/>
        <w:gridCol w:w="5103"/>
        <w:gridCol w:w="3004"/>
      </w:tblGrid>
      <w:tr w:rsidR="00423B17" w:rsidRPr="00F76153" w14:paraId="05E46A5A" w14:textId="77777777" w:rsidTr="4E95A047">
        <w:tc>
          <w:tcPr>
            <w:tcW w:w="846" w:type="dxa"/>
          </w:tcPr>
          <w:p w14:paraId="2F8829E7" w14:textId="77777777" w:rsidR="00423B17" w:rsidRPr="00F76153" w:rsidRDefault="00423B17" w:rsidP="00423B17">
            <w:pPr>
              <w:spacing w:after="0" w:line="240" w:lineRule="auto"/>
              <w:rPr>
                <w:rFonts w:ascii="Garamond" w:hAnsi="Garamond"/>
                <w:sz w:val="24"/>
                <w:szCs w:val="24"/>
              </w:rPr>
            </w:pPr>
          </w:p>
        </w:tc>
        <w:tc>
          <w:tcPr>
            <w:tcW w:w="5103" w:type="dxa"/>
          </w:tcPr>
          <w:p w14:paraId="15BC551E" w14:textId="77777777" w:rsidR="00423B17" w:rsidRPr="00F76153" w:rsidRDefault="00423B17" w:rsidP="00423B17">
            <w:pPr>
              <w:spacing w:after="0" w:line="240" w:lineRule="auto"/>
              <w:rPr>
                <w:rFonts w:ascii="Garamond" w:hAnsi="Garamond"/>
                <w:b/>
                <w:sz w:val="24"/>
                <w:szCs w:val="24"/>
              </w:rPr>
            </w:pPr>
            <w:r w:rsidRPr="00F76153">
              <w:rPr>
                <w:rFonts w:ascii="Garamond" w:hAnsi="Garamond"/>
                <w:b/>
                <w:sz w:val="24"/>
                <w:szCs w:val="24"/>
              </w:rPr>
              <w:t>Recommendation of Examiners</w:t>
            </w:r>
          </w:p>
        </w:tc>
        <w:tc>
          <w:tcPr>
            <w:tcW w:w="3004" w:type="dxa"/>
          </w:tcPr>
          <w:p w14:paraId="751A1D56" w14:textId="77777777" w:rsidR="00423B17" w:rsidRPr="00F76153" w:rsidRDefault="00423B17" w:rsidP="00423B17">
            <w:pPr>
              <w:spacing w:after="0" w:line="240" w:lineRule="auto"/>
              <w:rPr>
                <w:rFonts w:ascii="Garamond" w:hAnsi="Garamond"/>
                <w:b/>
                <w:sz w:val="24"/>
                <w:szCs w:val="24"/>
              </w:rPr>
            </w:pPr>
            <w:r w:rsidRPr="00F76153">
              <w:rPr>
                <w:rFonts w:ascii="Garamond" w:hAnsi="Garamond"/>
                <w:b/>
                <w:sz w:val="24"/>
                <w:szCs w:val="24"/>
              </w:rPr>
              <w:t>Registration and Fee Implications (if any)</w:t>
            </w:r>
          </w:p>
        </w:tc>
      </w:tr>
      <w:tr w:rsidR="00423B17" w:rsidRPr="00F76153" w14:paraId="186777A4" w14:textId="77777777" w:rsidTr="4E95A047">
        <w:tc>
          <w:tcPr>
            <w:tcW w:w="846" w:type="dxa"/>
          </w:tcPr>
          <w:p w14:paraId="26D0A6C9" w14:textId="77777777" w:rsidR="00423B17" w:rsidRPr="00F76153" w:rsidRDefault="00423B17" w:rsidP="00423B17">
            <w:pPr>
              <w:spacing w:after="0" w:line="240" w:lineRule="auto"/>
              <w:rPr>
                <w:rFonts w:ascii="Garamond" w:hAnsi="Garamond"/>
                <w:sz w:val="24"/>
                <w:szCs w:val="24"/>
                <w:lang w:val="en-IE"/>
              </w:rPr>
            </w:pPr>
            <w:r w:rsidRPr="00F76153">
              <w:rPr>
                <w:rFonts w:ascii="Garamond" w:hAnsi="Garamond"/>
                <w:sz w:val="24"/>
                <w:szCs w:val="24"/>
                <w:lang w:val="en-IE"/>
              </w:rPr>
              <w:t>1</w:t>
            </w:r>
          </w:p>
        </w:tc>
        <w:tc>
          <w:tcPr>
            <w:tcW w:w="5103" w:type="dxa"/>
          </w:tcPr>
          <w:p w14:paraId="2D9B2751" w14:textId="77777777" w:rsidR="00423B17" w:rsidRPr="00F76153" w:rsidRDefault="00423B17" w:rsidP="00423B17">
            <w:pPr>
              <w:spacing w:after="0" w:line="240" w:lineRule="auto"/>
              <w:rPr>
                <w:rFonts w:ascii="Garamond" w:hAnsi="Garamond"/>
                <w:sz w:val="24"/>
                <w:szCs w:val="24"/>
              </w:rPr>
            </w:pPr>
            <w:r w:rsidRPr="00F76153">
              <w:rPr>
                <w:rFonts w:ascii="Garamond" w:hAnsi="Garamond"/>
                <w:sz w:val="24"/>
                <w:szCs w:val="24"/>
              </w:rPr>
              <w:t>Be awarded the Doctorate degree without further examination or amendment.</w:t>
            </w:r>
          </w:p>
        </w:tc>
        <w:tc>
          <w:tcPr>
            <w:tcW w:w="3004" w:type="dxa"/>
          </w:tcPr>
          <w:p w14:paraId="34400E0A" w14:textId="77777777" w:rsidR="00423B17" w:rsidRPr="00F76153" w:rsidRDefault="00423B17" w:rsidP="00423B17">
            <w:pPr>
              <w:spacing w:after="0" w:line="240" w:lineRule="auto"/>
              <w:rPr>
                <w:rFonts w:ascii="Garamond" w:hAnsi="Garamond"/>
                <w:sz w:val="24"/>
                <w:szCs w:val="24"/>
              </w:rPr>
            </w:pPr>
            <w:r w:rsidRPr="00F76153">
              <w:rPr>
                <w:rFonts w:ascii="Garamond" w:hAnsi="Garamond"/>
                <w:sz w:val="24"/>
                <w:szCs w:val="24"/>
              </w:rPr>
              <w:t>No further registration or fee required</w:t>
            </w:r>
          </w:p>
        </w:tc>
      </w:tr>
      <w:tr w:rsidR="00423B17" w:rsidRPr="00F76153" w14:paraId="00BBB2B5" w14:textId="77777777" w:rsidTr="4E95A047">
        <w:tc>
          <w:tcPr>
            <w:tcW w:w="846" w:type="dxa"/>
          </w:tcPr>
          <w:p w14:paraId="54659888" w14:textId="77777777" w:rsidR="00423B17" w:rsidRPr="00F76153" w:rsidRDefault="00423B17" w:rsidP="00423B17">
            <w:pPr>
              <w:spacing w:after="0" w:line="240" w:lineRule="auto"/>
              <w:rPr>
                <w:rFonts w:ascii="Garamond" w:hAnsi="Garamond"/>
                <w:sz w:val="24"/>
                <w:szCs w:val="24"/>
                <w:lang w:val="en-IE"/>
              </w:rPr>
            </w:pPr>
            <w:r w:rsidRPr="00F76153">
              <w:rPr>
                <w:rFonts w:ascii="Garamond" w:hAnsi="Garamond"/>
                <w:sz w:val="24"/>
                <w:szCs w:val="24"/>
                <w:lang w:val="en-IE"/>
              </w:rPr>
              <w:t>2</w:t>
            </w:r>
          </w:p>
        </w:tc>
        <w:tc>
          <w:tcPr>
            <w:tcW w:w="5103" w:type="dxa"/>
          </w:tcPr>
          <w:p w14:paraId="58997DF5" w14:textId="77777777" w:rsidR="00423B17" w:rsidRPr="00F76153" w:rsidRDefault="00423B17" w:rsidP="00423B17">
            <w:pPr>
              <w:spacing w:after="0" w:line="240" w:lineRule="auto"/>
              <w:rPr>
                <w:rFonts w:ascii="Garamond" w:hAnsi="Garamond"/>
                <w:sz w:val="24"/>
                <w:szCs w:val="24"/>
              </w:rPr>
            </w:pPr>
            <w:r w:rsidRPr="00F76153">
              <w:rPr>
                <w:rFonts w:ascii="Garamond" w:hAnsi="Garamond"/>
                <w:sz w:val="24"/>
                <w:szCs w:val="24"/>
              </w:rPr>
              <w:t>Be awarded the Doctorate degree without further examination, subject to making the changes specified</w:t>
            </w:r>
            <w:r w:rsidR="004D6492" w:rsidRPr="00F76153">
              <w:rPr>
                <w:rFonts w:ascii="Garamond" w:hAnsi="Garamond"/>
                <w:sz w:val="24"/>
                <w:szCs w:val="24"/>
              </w:rPr>
              <w:t>,</w:t>
            </w:r>
            <w:r w:rsidRPr="00F76153">
              <w:rPr>
                <w:rFonts w:ascii="Garamond" w:hAnsi="Garamond"/>
                <w:sz w:val="24"/>
                <w:szCs w:val="24"/>
              </w:rPr>
              <w:t xml:space="preserve"> which must be subsequently carried out to the satisfaction of the </w:t>
            </w:r>
            <w:r w:rsidR="00DF08BA" w:rsidRPr="00F76153">
              <w:rPr>
                <w:rFonts w:ascii="Garamond" w:hAnsi="Garamond"/>
                <w:sz w:val="24"/>
                <w:szCs w:val="24"/>
                <w:lang w:val="en-IE"/>
              </w:rPr>
              <w:t>i</w:t>
            </w:r>
            <w:r w:rsidR="00277124" w:rsidRPr="00F76153">
              <w:rPr>
                <w:rFonts w:ascii="Garamond" w:hAnsi="Garamond"/>
                <w:sz w:val="24"/>
                <w:szCs w:val="24"/>
              </w:rPr>
              <w:t>nternal examiner</w:t>
            </w:r>
          </w:p>
        </w:tc>
        <w:tc>
          <w:tcPr>
            <w:tcW w:w="3004" w:type="dxa"/>
          </w:tcPr>
          <w:p w14:paraId="13821711" w14:textId="77777777" w:rsidR="00423B17" w:rsidRPr="00F76153" w:rsidRDefault="00423B17" w:rsidP="00DF08BA">
            <w:pPr>
              <w:spacing w:after="0" w:line="240" w:lineRule="auto"/>
              <w:rPr>
                <w:rFonts w:ascii="Garamond" w:hAnsi="Garamond"/>
                <w:sz w:val="24"/>
                <w:szCs w:val="24"/>
                <w:lang w:val="en-IE"/>
              </w:rPr>
            </w:pPr>
            <w:r w:rsidRPr="00F76153">
              <w:rPr>
                <w:rFonts w:ascii="Garamond" w:hAnsi="Garamond"/>
                <w:sz w:val="24"/>
                <w:szCs w:val="24"/>
              </w:rPr>
              <w:t>No further registration or fee required</w:t>
            </w:r>
            <w:r w:rsidR="00B34E7C" w:rsidRPr="00F76153">
              <w:rPr>
                <w:rFonts w:ascii="Garamond" w:hAnsi="Garamond"/>
                <w:sz w:val="24"/>
                <w:szCs w:val="24"/>
                <w:lang w:val="en-IE"/>
              </w:rPr>
              <w:t xml:space="preserve">. </w:t>
            </w:r>
            <w:r w:rsidR="00C41573" w:rsidRPr="00F76153">
              <w:rPr>
                <w:rFonts w:ascii="Garamond" w:hAnsi="Garamond"/>
                <w:sz w:val="24"/>
                <w:szCs w:val="24"/>
              </w:rPr>
              <w:t xml:space="preserve">Note: if revisions take more than six months, the </w:t>
            </w:r>
            <w:r w:rsidR="00DF08BA" w:rsidRPr="00F76153">
              <w:rPr>
                <w:rFonts w:ascii="Garamond" w:hAnsi="Garamond"/>
                <w:sz w:val="24"/>
                <w:szCs w:val="24"/>
                <w:lang w:val="en-IE"/>
              </w:rPr>
              <w:t>candidate</w:t>
            </w:r>
            <w:r w:rsidR="00C41573" w:rsidRPr="00F76153">
              <w:rPr>
                <w:rFonts w:ascii="Garamond" w:hAnsi="Garamond"/>
                <w:sz w:val="24"/>
                <w:szCs w:val="24"/>
              </w:rPr>
              <w:t xml:space="preserve"> must re</w:t>
            </w:r>
            <w:r w:rsidR="00C41573" w:rsidRPr="00F76153">
              <w:rPr>
                <w:rFonts w:ascii="Palatino Linotype" w:hAnsi="Palatino Linotype" w:cs="Palatino Linotype"/>
                <w:sz w:val="24"/>
                <w:szCs w:val="24"/>
              </w:rPr>
              <w:t>‐</w:t>
            </w:r>
            <w:r w:rsidR="00C41573" w:rsidRPr="00F76153">
              <w:rPr>
                <w:rFonts w:ascii="Garamond" w:hAnsi="Garamond"/>
                <w:sz w:val="24"/>
                <w:szCs w:val="24"/>
              </w:rPr>
              <w:t>register and a continuation fee will apply</w:t>
            </w:r>
            <w:r w:rsidR="00837604" w:rsidRPr="00F76153">
              <w:rPr>
                <w:rFonts w:ascii="Garamond" w:hAnsi="Garamond"/>
                <w:sz w:val="24"/>
                <w:szCs w:val="24"/>
                <w:lang w:val="en-IE"/>
              </w:rPr>
              <w:t>.</w:t>
            </w:r>
          </w:p>
        </w:tc>
      </w:tr>
      <w:tr w:rsidR="00423B17" w:rsidRPr="00F76153" w14:paraId="567C9BB3" w14:textId="77777777" w:rsidTr="4E95A047">
        <w:tc>
          <w:tcPr>
            <w:tcW w:w="846" w:type="dxa"/>
          </w:tcPr>
          <w:p w14:paraId="3BC380D4" w14:textId="77777777" w:rsidR="00423B17" w:rsidRPr="00F76153" w:rsidRDefault="00423B17" w:rsidP="00423B17">
            <w:pPr>
              <w:spacing w:after="0" w:line="240" w:lineRule="auto"/>
              <w:rPr>
                <w:rFonts w:ascii="Garamond" w:hAnsi="Garamond"/>
                <w:sz w:val="24"/>
                <w:szCs w:val="24"/>
                <w:lang w:val="en-IE"/>
              </w:rPr>
            </w:pPr>
            <w:r w:rsidRPr="00F76153">
              <w:rPr>
                <w:rFonts w:ascii="Garamond" w:hAnsi="Garamond"/>
                <w:sz w:val="24"/>
                <w:szCs w:val="24"/>
                <w:lang w:val="en-IE"/>
              </w:rPr>
              <w:t>3</w:t>
            </w:r>
          </w:p>
        </w:tc>
        <w:tc>
          <w:tcPr>
            <w:tcW w:w="5103" w:type="dxa"/>
          </w:tcPr>
          <w:p w14:paraId="56320BE6" w14:textId="77777777" w:rsidR="00423B17" w:rsidRPr="00F76153" w:rsidRDefault="00423B17" w:rsidP="004D6492">
            <w:pPr>
              <w:spacing w:after="0" w:line="240" w:lineRule="auto"/>
              <w:rPr>
                <w:rFonts w:ascii="Garamond" w:hAnsi="Garamond"/>
                <w:sz w:val="24"/>
                <w:szCs w:val="24"/>
              </w:rPr>
            </w:pPr>
            <w:r w:rsidRPr="00F76153">
              <w:rPr>
                <w:rFonts w:ascii="Garamond" w:hAnsi="Garamond"/>
                <w:sz w:val="24"/>
                <w:szCs w:val="24"/>
              </w:rPr>
              <w:t>Be awarded the Doctorate degree without further examination subject to making specified changes to t</w:t>
            </w:r>
            <w:r w:rsidR="00DF08BA" w:rsidRPr="00F76153">
              <w:rPr>
                <w:rFonts w:ascii="Garamond" w:hAnsi="Garamond"/>
                <w:sz w:val="24"/>
                <w:szCs w:val="24"/>
              </w:rPr>
              <w:t xml:space="preserve">he satisfaction of both </w:t>
            </w:r>
            <w:r w:rsidR="00DF08BA" w:rsidRPr="00F76153">
              <w:rPr>
                <w:rFonts w:ascii="Garamond" w:hAnsi="Garamond"/>
                <w:sz w:val="24"/>
                <w:szCs w:val="24"/>
                <w:lang w:val="en-IE"/>
              </w:rPr>
              <w:t>i</w:t>
            </w:r>
            <w:r w:rsidRPr="00F76153">
              <w:rPr>
                <w:rFonts w:ascii="Garamond" w:hAnsi="Garamond"/>
                <w:sz w:val="24"/>
                <w:szCs w:val="24"/>
              </w:rPr>
              <w:t xml:space="preserve">nternal and </w:t>
            </w:r>
            <w:r w:rsidR="00DF08BA" w:rsidRPr="00F76153">
              <w:rPr>
                <w:rFonts w:ascii="Garamond" w:hAnsi="Garamond"/>
                <w:sz w:val="24"/>
                <w:szCs w:val="24"/>
                <w:lang w:val="en-IE"/>
              </w:rPr>
              <w:t>e</w:t>
            </w:r>
            <w:r w:rsidR="00277124" w:rsidRPr="00F76153">
              <w:rPr>
                <w:rFonts w:ascii="Garamond" w:hAnsi="Garamond"/>
                <w:sz w:val="24"/>
                <w:szCs w:val="24"/>
              </w:rPr>
              <w:t>xternal examiner</w:t>
            </w:r>
            <w:r w:rsidRPr="00F76153">
              <w:rPr>
                <w:rFonts w:ascii="Garamond" w:hAnsi="Garamond"/>
                <w:sz w:val="24"/>
                <w:szCs w:val="24"/>
              </w:rPr>
              <w:t>s.</w:t>
            </w:r>
          </w:p>
        </w:tc>
        <w:tc>
          <w:tcPr>
            <w:tcW w:w="3004" w:type="dxa"/>
          </w:tcPr>
          <w:p w14:paraId="58FF556A" w14:textId="77777777" w:rsidR="00423B17" w:rsidRPr="00F76153" w:rsidRDefault="00423B17" w:rsidP="00DF08BA">
            <w:pPr>
              <w:spacing w:after="0" w:line="240" w:lineRule="auto"/>
              <w:rPr>
                <w:rFonts w:ascii="Garamond" w:hAnsi="Garamond"/>
                <w:sz w:val="24"/>
                <w:szCs w:val="24"/>
              </w:rPr>
            </w:pPr>
            <w:r w:rsidRPr="00F76153">
              <w:rPr>
                <w:rFonts w:ascii="Garamond" w:hAnsi="Garamond"/>
                <w:sz w:val="24"/>
                <w:szCs w:val="24"/>
              </w:rPr>
              <w:t xml:space="preserve">No further fee or registration required. Note: if </w:t>
            </w:r>
            <w:r w:rsidR="004D6492" w:rsidRPr="00F76153">
              <w:rPr>
                <w:rFonts w:ascii="Garamond" w:hAnsi="Garamond"/>
                <w:sz w:val="24"/>
                <w:szCs w:val="24"/>
              </w:rPr>
              <w:t xml:space="preserve">revisions take </w:t>
            </w:r>
            <w:r w:rsidRPr="00F76153">
              <w:rPr>
                <w:rFonts w:ascii="Garamond" w:hAnsi="Garamond"/>
                <w:sz w:val="24"/>
                <w:szCs w:val="24"/>
              </w:rPr>
              <w:t xml:space="preserve">more than six months, the </w:t>
            </w:r>
            <w:r w:rsidR="00DF08BA" w:rsidRPr="00F76153">
              <w:rPr>
                <w:rFonts w:ascii="Garamond" w:hAnsi="Garamond"/>
                <w:sz w:val="24"/>
                <w:szCs w:val="24"/>
                <w:lang w:val="en-IE"/>
              </w:rPr>
              <w:t>candidate</w:t>
            </w:r>
            <w:r w:rsidRPr="00F76153">
              <w:rPr>
                <w:rFonts w:ascii="Garamond" w:hAnsi="Garamond"/>
                <w:sz w:val="24"/>
                <w:szCs w:val="24"/>
              </w:rPr>
              <w:t xml:space="preserve"> </w:t>
            </w:r>
            <w:r w:rsidR="004D6492" w:rsidRPr="00F76153">
              <w:rPr>
                <w:rFonts w:ascii="Garamond" w:hAnsi="Garamond"/>
                <w:sz w:val="24"/>
                <w:szCs w:val="24"/>
              </w:rPr>
              <w:t>must</w:t>
            </w:r>
            <w:r w:rsidRPr="00F76153">
              <w:rPr>
                <w:rFonts w:ascii="Garamond" w:hAnsi="Garamond"/>
                <w:sz w:val="24"/>
                <w:szCs w:val="24"/>
              </w:rPr>
              <w:t xml:space="preserve"> re</w:t>
            </w:r>
            <w:r w:rsidRPr="00F76153">
              <w:rPr>
                <w:rFonts w:ascii="Palatino Linotype" w:hAnsi="Palatino Linotype" w:cs="Palatino Linotype"/>
                <w:sz w:val="24"/>
                <w:szCs w:val="24"/>
              </w:rPr>
              <w:t>‐</w:t>
            </w:r>
            <w:r w:rsidRPr="00F76153">
              <w:rPr>
                <w:rFonts w:ascii="Garamond" w:hAnsi="Garamond"/>
                <w:sz w:val="24"/>
                <w:szCs w:val="24"/>
              </w:rPr>
              <w:t>register and a continuation fee will apply</w:t>
            </w:r>
          </w:p>
        </w:tc>
      </w:tr>
      <w:tr w:rsidR="00423B17" w:rsidRPr="00F76153" w14:paraId="7D2D113D" w14:textId="77777777" w:rsidTr="4E95A047">
        <w:tc>
          <w:tcPr>
            <w:tcW w:w="846" w:type="dxa"/>
          </w:tcPr>
          <w:p w14:paraId="056DF3DA" w14:textId="77777777" w:rsidR="00423B17" w:rsidRPr="00F76153" w:rsidRDefault="00423B17" w:rsidP="00423B17">
            <w:pPr>
              <w:spacing w:after="0" w:line="240" w:lineRule="auto"/>
              <w:rPr>
                <w:rFonts w:ascii="Garamond" w:hAnsi="Garamond"/>
                <w:sz w:val="24"/>
                <w:szCs w:val="24"/>
                <w:lang w:val="en-IE"/>
              </w:rPr>
            </w:pPr>
            <w:r w:rsidRPr="00F76153">
              <w:rPr>
                <w:rFonts w:ascii="Garamond" w:hAnsi="Garamond"/>
                <w:sz w:val="24"/>
                <w:szCs w:val="24"/>
                <w:lang w:val="en-IE"/>
              </w:rPr>
              <w:t>4</w:t>
            </w:r>
          </w:p>
        </w:tc>
        <w:tc>
          <w:tcPr>
            <w:tcW w:w="5103" w:type="dxa"/>
          </w:tcPr>
          <w:p w14:paraId="6630B328" w14:textId="77777777" w:rsidR="00423B17" w:rsidRPr="00F76153" w:rsidRDefault="4E95A047" w:rsidP="4E95A047">
            <w:pPr>
              <w:spacing w:after="0" w:line="240" w:lineRule="auto"/>
              <w:rPr>
                <w:rFonts w:ascii="Garamond" w:hAnsi="Garamond"/>
                <w:sz w:val="24"/>
                <w:szCs w:val="24"/>
              </w:rPr>
            </w:pPr>
            <w:r w:rsidRPr="00F76153">
              <w:rPr>
                <w:rFonts w:ascii="Garamond" w:hAnsi="Garamond"/>
                <w:sz w:val="24"/>
                <w:szCs w:val="24"/>
              </w:rPr>
              <w:t>Not be awarded the Doctorate degree, but be permitted to re-submit the thesis in a revised form for re</w:t>
            </w:r>
            <w:r w:rsidRPr="00F76153">
              <w:rPr>
                <w:rFonts w:ascii="Times New Roman" w:hAnsi="Times New Roman"/>
                <w:sz w:val="24"/>
                <w:szCs w:val="24"/>
              </w:rPr>
              <w:t>-</w:t>
            </w:r>
            <w:r w:rsidRPr="00F76153">
              <w:rPr>
                <w:rFonts w:ascii="Garamond" w:hAnsi="Garamond"/>
                <w:sz w:val="24"/>
                <w:szCs w:val="24"/>
              </w:rPr>
              <w:t>examination by the same examiners. In this case, the areas requiring major amendments will be detailed by the Examiners</w:t>
            </w:r>
            <w:r w:rsidRPr="00F76153">
              <w:rPr>
                <w:rFonts w:ascii="Garamond" w:hAnsi="Garamond"/>
                <w:sz w:val="24"/>
                <w:szCs w:val="24"/>
                <w:lang w:val="en-IE"/>
              </w:rPr>
              <w:t>.</w:t>
            </w:r>
          </w:p>
        </w:tc>
        <w:tc>
          <w:tcPr>
            <w:tcW w:w="3004" w:type="dxa"/>
          </w:tcPr>
          <w:p w14:paraId="7555F1E0" w14:textId="77777777" w:rsidR="00423B17" w:rsidRPr="00F76153" w:rsidRDefault="00DF08BA" w:rsidP="00DF08BA">
            <w:pPr>
              <w:spacing w:after="0" w:line="240" w:lineRule="auto"/>
              <w:rPr>
                <w:rFonts w:ascii="Garamond" w:hAnsi="Garamond"/>
                <w:sz w:val="24"/>
                <w:szCs w:val="24"/>
              </w:rPr>
            </w:pPr>
            <w:r w:rsidRPr="00F76153">
              <w:rPr>
                <w:rFonts w:ascii="Garamond" w:hAnsi="Garamond"/>
                <w:sz w:val="24"/>
                <w:szCs w:val="24"/>
                <w:lang w:val="en-IE"/>
              </w:rPr>
              <w:t>T</w:t>
            </w:r>
            <w:r w:rsidR="00B158C7" w:rsidRPr="00F76153">
              <w:rPr>
                <w:rFonts w:ascii="Garamond" w:hAnsi="Garamond"/>
                <w:sz w:val="24"/>
                <w:szCs w:val="24"/>
                <w:lang w:val="en-IE"/>
              </w:rPr>
              <w:t xml:space="preserve">he candidate </w:t>
            </w:r>
            <w:r w:rsidR="00423B17" w:rsidRPr="00F76153">
              <w:rPr>
                <w:rFonts w:ascii="Garamond" w:hAnsi="Garamond"/>
                <w:sz w:val="24"/>
                <w:szCs w:val="24"/>
              </w:rPr>
              <w:t>should re</w:t>
            </w:r>
            <w:r w:rsidR="004D6492" w:rsidRPr="00F76153">
              <w:rPr>
                <w:rFonts w:ascii="Times New Roman" w:hAnsi="Times New Roman"/>
                <w:sz w:val="24"/>
                <w:szCs w:val="24"/>
              </w:rPr>
              <w:t>-</w:t>
            </w:r>
            <w:r w:rsidR="00423B17" w:rsidRPr="00F76153">
              <w:rPr>
                <w:rFonts w:ascii="Garamond" w:hAnsi="Garamond"/>
                <w:sz w:val="24"/>
                <w:szCs w:val="24"/>
              </w:rPr>
              <w:t>register for the duration of the period of revision. A continuation fee will apply.</w:t>
            </w:r>
          </w:p>
        </w:tc>
      </w:tr>
      <w:tr w:rsidR="00423B17" w:rsidRPr="00F76153" w14:paraId="4BB4CBF0" w14:textId="77777777" w:rsidTr="4E95A047">
        <w:tc>
          <w:tcPr>
            <w:tcW w:w="846" w:type="dxa"/>
          </w:tcPr>
          <w:p w14:paraId="44FB3C88" w14:textId="77777777" w:rsidR="00423B17" w:rsidRPr="00F76153" w:rsidRDefault="00423B17" w:rsidP="00423B17">
            <w:pPr>
              <w:spacing w:after="0" w:line="240" w:lineRule="auto"/>
              <w:rPr>
                <w:rFonts w:ascii="Garamond" w:hAnsi="Garamond"/>
                <w:sz w:val="24"/>
                <w:szCs w:val="24"/>
                <w:lang w:val="en-IE"/>
              </w:rPr>
            </w:pPr>
            <w:r w:rsidRPr="00F76153">
              <w:rPr>
                <w:rFonts w:ascii="Garamond" w:hAnsi="Garamond"/>
                <w:sz w:val="24"/>
                <w:szCs w:val="24"/>
                <w:lang w:val="en-IE"/>
              </w:rPr>
              <w:t>5</w:t>
            </w:r>
          </w:p>
        </w:tc>
        <w:tc>
          <w:tcPr>
            <w:tcW w:w="5103" w:type="dxa"/>
          </w:tcPr>
          <w:p w14:paraId="754E127B" w14:textId="77777777" w:rsidR="00423B17" w:rsidRPr="00F76153" w:rsidRDefault="00423B17" w:rsidP="00423B17">
            <w:pPr>
              <w:spacing w:after="0" w:line="240" w:lineRule="auto"/>
              <w:rPr>
                <w:rFonts w:ascii="Garamond" w:hAnsi="Garamond"/>
                <w:sz w:val="24"/>
                <w:szCs w:val="24"/>
              </w:rPr>
            </w:pPr>
            <w:r w:rsidRPr="00F76153">
              <w:rPr>
                <w:rFonts w:ascii="Garamond" w:hAnsi="Garamond"/>
                <w:sz w:val="24"/>
                <w:szCs w:val="24"/>
              </w:rPr>
              <w:t>Not be awarded the Doctorate degree and not be permitted to submit for re</w:t>
            </w:r>
            <w:r w:rsidR="004D6492" w:rsidRPr="00F76153">
              <w:rPr>
                <w:rFonts w:ascii="Times New Roman" w:hAnsi="Times New Roman"/>
                <w:sz w:val="24"/>
                <w:szCs w:val="24"/>
              </w:rPr>
              <w:t>-</w:t>
            </w:r>
            <w:r w:rsidRPr="00F76153">
              <w:rPr>
                <w:rFonts w:ascii="Garamond" w:hAnsi="Garamond"/>
                <w:sz w:val="24"/>
                <w:szCs w:val="24"/>
              </w:rPr>
              <w:t>examination for the Doctorate Degree.</w:t>
            </w:r>
          </w:p>
        </w:tc>
        <w:tc>
          <w:tcPr>
            <w:tcW w:w="3004" w:type="dxa"/>
          </w:tcPr>
          <w:p w14:paraId="4F27FA29" w14:textId="77777777" w:rsidR="00423B17" w:rsidRPr="00F76153" w:rsidRDefault="00423B17" w:rsidP="00423B17">
            <w:pPr>
              <w:spacing w:after="0" w:line="240" w:lineRule="auto"/>
              <w:rPr>
                <w:rFonts w:ascii="Garamond" w:hAnsi="Garamond"/>
                <w:sz w:val="24"/>
                <w:szCs w:val="24"/>
              </w:rPr>
            </w:pPr>
            <w:r w:rsidRPr="00F76153">
              <w:rPr>
                <w:rFonts w:ascii="Garamond" w:hAnsi="Garamond"/>
                <w:sz w:val="24"/>
                <w:szCs w:val="24"/>
              </w:rPr>
              <w:t>No further registration permitted.</w:t>
            </w:r>
          </w:p>
        </w:tc>
      </w:tr>
    </w:tbl>
    <w:p w14:paraId="7200963E" w14:textId="77777777" w:rsidR="00423B17" w:rsidRPr="00F76153" w:rsidRDefault="00423B17" w:rsidP="00423B17">
      <w:pPr>
        <w:spacing w:after="0" w:line="240" w:lineRule="auto"/>
        <w:rPr>
          <w:rFonts w:ascii="Garamond" w:hAnsi="Garamond"/>
          <w:sz w:val="24"/>
          <w:szCs w:val="24"/>
        </w:rPr>
      </w:pPr>
    </w:p>
    <w:p w14:paraId="1B90C37C" w14:textId="77777777" w:rsidR="004D6492" w:rsidRPr="00F76153" w:rsidRDefault="004D6492" w:rsidP="00423B17">
      <w:pPr>
        <w:spacing w:after="0" w:line="240" w:lineRule="auto"/>
        <w:rPr>
          <w:rFonts w:ascii="Garamond" w:hAnsi="Garamond"/>
          <w:sz w:val="24"/>
          <w:szCs w:val="24"/>
        </w:rPr>
      </w:pPr>
    </w:p>
    <w:p w14:paraId="1BA8225F" w14:textId="77777777" w:rsidR="004D6492" w:rsidRPr="00F76153" w:rsidRDefault="00AB55CB" w:rsidP="00423B17">
      <w:pPr>
        <w:spacing w:after="0" w:line="240" w:lineRule="auto"/>
        <w:rPr>
          <w:rFonts w:ascii="Garamond" w:hAnsi="Garamond"/>
          <w:sz w:val="24"/>
          <w:szCs w:val="24"/>
        </w:rPr>
      </w:pPr>
      <w:r w:rsidRPr="00F76153">
        <w:rPr>
          <w:rFonts w:ascii="Garamond" w:hAnsi="Garamond"/>
          <w:sz w:val="24"/>
          <w:szCs w:val="24"/>
        </w:rPr>
        <w:t xml:space="preserve">Where the degree is not awarded but the </w:t>
      </w:r>
      <w:r w:rsidR="00DF08BA" w:rsidRPr="00F76153">
        <w:rPr>
          <w:rFonts w:ascii="Garamond" w:hAnsi="Garamond"/>
          <w:sz w:val="24"/>
          <w:szCs w:val="24"/>
          <w:lang w:val="en-IE"/>
        </w:rPr>
        <w:t xml:space="preserve">candidate </w:t>
      </w:r>
      <w:r w:rsidRPr="00F76153">
        <w:rPr>
          <w:rFonts w:ascii="Garamond" w:hAnsi="Garamond"/>
          <w:sz w:val="24"/>
          <w:szCs w:val="24"/>
        </w:rPr>
        <w:t>is permitted to re</w:t>
      </w:r>
      <w:r w:rsidR="004D6492" w:rsidRPr="00F76153">
        <w:rPr>
          <w:rFonts w:ascii="Times New Roman" w:hAnsi="Times New Roman"/>
          <w:sz w:val="24"/>
          <w:szCs w:val="24"/>
        </w:rPr>
        <w:t>-</w:t>
      </w:r>
      <w:r w:rsidRPr="00F76153">
        <w:rPr>
          <w:rFonts w:ascii="Garamond" w:hAnsi="Garamond"/>
          <w:sz w:val="24"/>
          <w:szCs w:val="24"/>
        </w:rPr>
        <w:t>submit the thesis in a revised form for re</w:t>
      </w:r>
      <w:r w:rsidR="004D6492" w:rsidRPr="00F76153">
        <w:rPr>
          <w:rFonts w:ascii="Times New Roman" w:hAnsi="Times New Roman"/>
          <w:sz w:val="24"/>
          <w:szCs w:val="24"/>
        </w:rPr>
        <w:t>-</w:t>
      </w:r>
      <w:r w:rsidRPr="00F76153">
        <w:rPr>
          <w:rFonts w:ascii="Garamond" w:hAnsi="Garamond"/>
          <w:sz w:val="24"/>
          <w:szCs w:val="24"/>
        </w:rPr>
        <w:t xml:space="preserve">examination by </w:t>
      </w:r>
      <w:r w:rsidR="00837604" w:rsidRPr="00F76153">
        <w:rPr>
          <w:rFonts w:ascii="Garamond" w:hAnsi="Garamond"/>
          <w:sz w:val="24"/>
          <w:szCs w:val="24"/>
          <w:lang w:val="en-IE"/>
        </w:rPr>
        <w:t xml:space="preserve">the </w:t>
      </w:r>
      <w:r w:rsidRPr="00F76153">
        <w:rPr>
          <w:rFonts w:ascii="Garamond" w:hAnsi="Garamond"/>
          <w:sz w:val="24"/>
          <w:szCs w:val="24"/>
        </w:rPr>
        <w:t>same examiners (category</w:t>
      </w:r>
      <w:r w:rsidR="00DF08BA" w:rsidRPr="00F76153">
        <w:rPr>
          <w:rFonts w:ascii="Garamond" w:hAnsi="Garamond"/>
          <w:sz w:val="24"/>
          <w:szCs w:val="24"/>
        </w:rPr>
        <w:t xml:space="preserve"> 4 above), the </w:t>
      </w:r>
      <w:r w:rsidR="00DF08BA" w:rsidRPr="00F76153">
        <w:rPr>
          <w:rFonts w:ascii="Garamond" w:hAnsi="Garamond"/>
          <w:sz w:val="24"/>
          <w:szCs w:val="24"/>
          <w:lang w:val="en-IE"/>
        </w:rPr>
        <w:t xml:space="preserve">candidate </w:t>
      </w:r>
      <w:r w:rsidRPr="00F76153">
        <w:rPr>
          <w:rFonts w:ascii="Garamond" w:hAnsi="Garamond"/>
          <w:sz w:val="24"/>
          <w:szCs w:val="24"/>
        </w:rPr>
        <w:t>must be registered in order for the revised thesis to be accepted for re</w:t>
      </w:r>
      <w:r w:rsidR="004D6492" w:rsidRPr="00F76153">
        <w:rPr>
          <w:rFonts w:ascii="Times New Roman" w:hAnsi="Times New Roman"/>
          <w:sz w:val="24"/>
          <w:szCs w:val="24"/>
        </w:rPr>
        <w:t>-</w:t>
      </w:r>
      <w:r w:rsidRPr="00F76153">
        <w:rPr>
          <w:rFonts w:ascii="Garamond" w:hAnsi="Garamond"/>
          <w:sz w:val="24"/>
          <w:szCs w:val="24"/>
        </w:rPr>
        <w:t xml:space="preserve">examination. </w:t>
      </w:r>
      <w:r w:rsidR="006175B6" w:rsidRPr="00F76153">
        <w:rPr>
          <w:rFonts w:ascii="Garamond" w:hAnsi="Garamond"/>
          <w:sz w:val="24"/>
          <w:szCs w:val="24"/>
          <w:lang w:val="en-US"/>
        </w:rPr>
        <w:t xml:space="preserve">  </w:t>
      </w:r>
      <w:r w:rsidRPr="00F76153">
        <w:rPr>
          <w:rFonts w:ascii="Garamond" w:hAnsi="Garamond"/>
          <w:sz w:val="24"/>
          <w:szCs w:val="24"/>
        </w:rPr>
        <w:t xml:space="preserve">Normally the revised thesis should be submitted within 12 months following the </w:t>
      </w:r>
      <w:r w:rsidR="004D6492" w:rsidRPr="00F76153">
        <w:rPr>
          <w:rFonts w:ascii="Garamond" w:hAnsi="Garamond"/>
          <w:sz w:val="24"/>
          <w:szCs w:val="24"/>
        </w:rPr>
        <w:t>V</w:t>
      </w:r>
      <w:r w:rsidRPr="00F76153">
        <w:rPr>
          <w:rFonts w:ascii="Garamond" w:hAnsi="Garamond"/>
          <w:sz w:val="24"/>
          <w:szCs w:val="24"/>
        </w:rPr>
        <w:t>iva</w:t>
      </w:r>
      <w:r w:rsidR="00B158C7" w:rsidRPr="00F76153">
        <w:rPr>
          <w:rFonts w:ascii="Garamond" w:hAnsi="Garamond"/>
          <w:sz w:val="24"/>
          <w:szCs w:val="24"/>
          <w:lang w:val="en-IE"/>
        </w:rPr>
        <w:t xml:space="preserve"> Voce</w:t>
      </w:r>
      <w:r w:rsidRPr="00F76153">
        <w:rPr>
          <w:rFonts w:ascii="Garamond" w:hAnsi="Garamond"/>
          <w:sz w:val="24"/>
          <w:szCs w:val="24"/>
        </w:rPr>
        <w:t xml:space="preserve">. </w:t>
      </w:r>
    </w:p>
    <w:p w14:paraId="1C3B6471" w14:textId="77777777" w:rsidR="004D6492" w:rsidRPr="00F76153" w:rsidRDefault="004D6492" w:rsidP="00423B17">
      <w:pPr>
        <w:spacing w:after="0" w:line="240" w:lineRule="auto"/>
        <w:rPr>
          <w:rFonts w:ascii="Garamond" w:hAnsi="Garamond"/>
          <w:sz w:val="24"/>
          <w:szCs w:val="24"/>
        </w:rPr>
      </w:pPr>
    </w:p>
    <w:p w14:paraId="2D88F2EE" w14:textId="77777777" w:rsidR="00AB55CB" w:rsidRPr="00F76153" w:rsidRDefault="00AB55CB" w:rsidP="00423B17">
      <w:pPr>
        <w:spacing w:after="0" w:line="240" w:lineRule="auto"/>
        <w:rPr>
          <w:rFonts w:ascii="Garamond" w:eastAsia="Times New Roman" w:hAnsi="Garamond" w:cs="Calibri"/>
          <w:sz w:val="24"/>
          <w:szCs w:val="24"/>
          <w:lang w:val="en-IE" w:eastAsia="en-IE"/>
        </w:rPr>
      </w:pPr>
      <w:r w:rsidRPr="00F76153">
        <w:rPr>
          <w:rFonts w:ascii="Garamond" w:hAnsi="Garamond"/>
          <w:sz w:val="24"/>
          <w:szCs w:val="24"/>
        </w:rPr>
        <w:t xml:space="preserve">In the case where the examiners recommend that the </w:t>
      </w:r>
      <w:r w:rsidR="00634E75">
        <w:rPr>
          <w:rFonts w:ascii="Garamond" w:hAnsi="Garamond"/>
          <w:sz w:val="24"/>
          <w:szCs w:val="24"/>
        </w:rPr>
        <w:t>doctorate</w:t>
      </w:r>
      <w:r w:rsidRPr="00F76153">
        <w:rPr>
          <w:rFonts w:ascii="Garamond" w:hAnsi="Garamond"/>
          <w:sz w:val="24"/>
          <w:szCs w:val="24"/>
        </w:rPr>
        <w:t xml:space="preserve"> not </w:t>
      </w:r>
      <w:r w:rsidR="00DF08BA" w:rsidRPr="00F76153">
        <w:rPr>
          <w:rFonts w:ascii="Garamond" w:hAnsi="Garamond"/>
          <w:sz w:val="24"/>
          <w:szCs w:val="24"/>
        </w:rPr>
        <w:t xml:space="preserve">be awarded and that the </w:t>
      </w:r>
      <w:r w:rsidR="00DF08BA" w:rsidRPr="00F76153">
        <w:rPr>
          <w:rFonts w:ascii="Garamond" w:hAnsi="Garamond"/>
          <w:sz w:val="24"/>
          <w:szCs w:val="24"/>
          <w:lang w:val="en-IE"/>
        </w:rPr>
        <w:t xml:space="preserve">candidate </w:t>
      </w:r>
      <w:r w:rsidRPr="00F76153">
        <w:rPr>
          <w:rFonts w:ascii="Garamond" w:hAnsi="Garamond"/>
          <w:sz w:val="24"/>
          <w:szCs w:val="24"/>
        </w:rPr>
        <w:t>not be permitted to submit for re</w:t>
      </w:r>
      <w:r w:rsidR="004D6492" w:rsidRPr="00F76153">
        <w:rPr>
          <w:rFonts w:ascii="Times New Roman" w:hAnsi="Times New Roman"/>
          <w:sz w:val="24"/>
          <w:szCs w:val="24"/>
        </w:rPr>
        <w:t>-</w:t>
      </w:r>
      <w:r w:rsidRPr="00F76153">
        <w:rPr>
          <w:rFonts w:ascii="Garamond" w:hAnsi="Garamond"/>
          <w:sz w:val="24"/>
          <w:szCs w:val="24"/>
        </w:rPr>
        <w:t xml:space="preserve">examination, the examiners may consider whether or </w:t>
      </w:r>
      <w:r w:rsidRPr="00F76153">
        <w:rPr>
          <w:rFonts w:ascii="Garamond" w:hAnsi="Garamond"/>
          <w:sz w:val="24"/>
          <w:szCs w:val="24"/>
        </w:rPr>
        <w:lastRenderedPageBreak/>
        <w:t xml:space="preserve">not the work is sufficient for </w:t>
      </w:r>
      <w:r w:rsidR="00DF08BA" w:rsidRPr="00F76153">
        <w:rPr>
          <w:rFonts w:ascii="Garamond" w:hAnsi="Garamond"/>
          <w:sz w:val="24"/>
          <w:szCs w:val="24"/>
          <w:lang w:val="en-IE"/>
        </w:rPr>
        <w:t xml:space="preserve">an award </w:t>
      </w:r>
      <w:r w:rsidR="002C4F54" w:rsidRPr="00F76153">
        <w:rPr>
          <w:rFonts w:ascii="Garamond" w:hAnsi="Garamond"/>
          <w:sz w:val="24"/>
          <w:szCs w:val="24"/>
        </w:rPr>
        <w:t>at</w:t>
      </w:r>
      <w:r w:rsidRPr="00F76153">
        <w:rPr>
          <w:rFonts w:ascii="Garamond" w:hAnsi="Garamond"/>
          <w:sz w:val="24"/>
          <w:szCs w:val="24"/>
        </w:rPr>
        <w:t xml:space="preserve"> master</w:t>
      </w:r>
      <w:r w:rsidR="004D6492" w:rsidRPr="00F76153">
        <w:rPr>
          <w:rFonts w:ascii="Garamond" w:hAnsi="Garamond"/>
          <w:sz w:val="24"/>
          <w:szCs w:val="24"/>
        </w:rPr>
        <w:t>’</w:t>
      </w:r>
      <w:r w:rsidRPr="00F76153">
        <w:rPr>
          <w:rFonts w:ascii="Garamond" w:hAnsi="Garamond"/>
          <w:sz w:val="24"/>
          <w:szCs w:val="24"/>
        </w:rPr>
        <w:t>s level. If they agree that a master</w:t>
      </w:r>
      <w:r w:rsidR="004D6492" w:rsidRPr="00F76153">
        <w:rPr>
          <w:rFonts w:ascii="Garamond" w:hAnsi="Garamond"/>
          <w:sz w:val="24"/>
          <w:szCs w:val="24"/>
        </w:rPr>
        <w:t>’</w:t>
      </w:r>
      <w:r w:rsidRPr="00F76153">
        <w:rPr>
          <w:rFonts w:ascii="Garamond" w:hAnsi="Garamond"/>
          <w:sz w:val="24"/>
          <w:szCs w:val="24"/>
        </w:rPr>
        <w:t xml:space="preserve">s level award would </w:t>
      </w:r>
      <w:r w:rsidR="004D6492" w:rsidRPr="00F76153">
        <w:rPr>
          <w:rFonts w:ascii="Garamond" w:hAnsi="Garamond"/>
          <w:sz w:val="24"/>
          <w:szCs w:val="24"/>
        </w:rPr>
        <w:t>be m</w:t>
      </w:r>
      <w:r w:rsidRPr="00F76153">
        <w:rPr>
          <w:rFonts w:ascii="Garamond" w:hAnsi="Garamond"/>
          <w:sz w:val="24"/>
          <w:szCs w:val="24"/>
        </w:rPr>
        <w:t>erited</w:t>
      </w:r>
      <w:r w:rsidR="004D6492" w:rsidRPr="00F76153">
        <w:rPr>
          <w:rFonts w:ascii="Garamond" w:hAnsi="Garamond"/>
          <w:sz w:val="24"/>
          <w:szCs w:val="24"/>
        </w:rPr>
        <w:t>,</w:t>
      </w:r>
      <w:r w:rsidRPr="00F76153">
        <w:rPr>
          <w:rFonts w:ascii="Garamond" w:hAnsi="Garamond"/>
          <w:sz w:val="24"/>
          <w:szCs w:val="24"/>
        </w:rPr>
        <w:t xml:space="preserve"> then a separate recommendation may be made in writing to </w:t>
      </w:r>
      <w:r w:rsidR="006175B6" w:rsidRPr="00F76153">
        <w:rPr>
          <w:rFonts w:ascii="Garamond" w:hAnsi="Garamond"/>
          <w:sz w:val="24"/>
          <w:szCs w:val="24"/>
          <w:lang w:val="en-US"/>
        </w:rPr>
        <w:t>Faculty</w:t>
      </w:r>
      <w:r w:rsidR="00DF08BA" w:rsidRPr="00F76153">
        <w:rPr>
          <w:rFonts w:ascii="Garamond" w:hAnsi="Garamond"/>
          <w:sz w:val="24"/>
          <w:szCs w:val="24"/>
          <w:lang w:val="en-IE"/>
        </w:rPr>
        <w:t xml:space="preserve"> to</w:t>
      </w:r>
      <w:r w:rsidR="004D6492" w:rsidRPr="00F76153">
        <w:rPr>
          <w:rFonts w:ascii="Garamond" w:hAnsi="Garamond"/>
          <w:sz w:val="24"/>
          <w:szCs w:val="24"/>
        </w:rPr>
        <w:t xml:space="preserve"> </w:t>
      </w:r>
      <w:r w:rsidRPr="00F76153">
        <w:rPr>
          <w:rFonts w:ascii="Garamond" w:hAnsi="Garamond"/>
          <w:sz w:val="24"/>
          <w:szCs w:val="24"/>
        </w:rPr>
        <w:t xml:space="preserve">that effect. </w:t>
      </w:r>
      <w:r w:rsidR="004D6492" w:rsidRPr="00F76153">
        <w:rPr>
          <w:rFonts w:ascii="Garamond" w:hAnsi="Garamond"/>
          <w:sz w:val="24"/>
          <w:szCs w:val="24"/>
        </w:rPr>
        <w:t>This option</w:t>
      </w:r>
      <w:r w:rsidRPr="00F76153">
        <w:rPr>
          <w:rFonts w:ascii="Garamond" w:hAnsi="Garamond"/>
          <w:sz w:val="24"/>
          <w:szCs w:val="24"/>
        </w:rPr>
        <w:t xml:space="preserve"> should be seen as exceptional, rather than as one of the usual possible outcomes of a </w:t>
      </w:r>
      <w:r w:rsidR="00634E75">
        <w:rPr>
          <w:rFonts w:ascii="Garamond" w:hAnsi="Garamond"/>
          <w:sz w:val="24"/>
          <w:szCs w:val="24"/>
        </w:rPr>
        <w:t>doctoral</w:t>
      </w:r>
      <w:r w:rsidRPr="00F76153">
        <w:rPr>
          <w:rFonts w:ascii="Garamond" w:hAnsi="Garamond"/>
          <w:sz w:val="24"/>
          <w:szCs w:val="24"/>
        </w:rPr>
        <w:t xml:space="preserve"> examination.</w:t>
      </w:r>
    </w:p>
    <w:p w14:paraId="79DC70EB" w14:textId="77777777" w:rsidR="00AB55CB" w:rsidRPr="00F76153" w:rsidRDefault="00AB55CB" w:rsidP="00423B17">
      <w:pPr>
        <w:spacing w:after="0"/>
        <w:rPr>
          <w:rFonts w:ascii="Garamond" w:hAnsi="Garamond"/>
          <w:sz w:val="24"/>
          <w:szCs w:val="24"/>
          <w:lang w:val="en-IE"/>
        </w:rPr>
      </w:pPr>
    </w:p>
    <w:p w14:paraId="18E4ED1F" w14:textId="77777777" w:rsidR="00423B17" w:rsidRPr="00F76153" w:rsidRDefault="004D6492" w:rsidP="00423B17">
      <w:pPr>
        <w:spacing w:after="0"/>
        <w:rPr>
          <w:rFonts w:ascii="Garamond" w:hAnsi="Garamond"/>
          <w:sz w:val="24"/>
          <w:szCs w:val="24"/>
        </w:rPr>
      </w:pPr>
      <w:r w:rsidRPr="00F76153">
        <w:rPr>
          <w:rFonts w:ascii="Garamond" w:hAnsi="Garamond"/>
          <w:sz w:val="24"/>
          <w:szCs w:val="24"/>
        </w:rPr>
        <w:t>If</w:t>
      </w:r>
      <w:r w:rsidR="00AB55CB" w:rsidRPr="00F76153">
        <w:rPr>
          <w:rFonts w:ascii="Garamond" w:hAnsi="Garamond"/>
          <w:sz w:val="24"/>
          <w:szCs w:val="24"/>
        </w:rPr>
        <w:t xml:space="preserve"> the </w:t>
      </w:r>
      <w:r w:rsidR="006175B6" w:rsidRPr="00F76153">
        <w:rPr>
          <w:rFonts w:ascii="Garamond" w:hAnsi="Garamond"/>
          <w:sz w:val="24"/>
          <w:szCs w:val="24"/>
          <w:lang w:val="en-US"/>
        </w:rPr>
        <w:t>e</w:t>
      </w:r>
      <w:r w:rsidR="00AB55CB" w:rsidRPr="00F76153">
        <w:rPr>
          <w:rFonts w:ascii="Garamond" w:hAnsi="Garamond"/>
          <w:sz w:val="24"/>
          <w:szCs w:val="24"/>
        </w:rPr>
        <w:t xml:space="preserve">xaminers recommend that the </w:t>
      </w:r>
      <w:r w:rsidR="00A748A6">
        <w:rPr>
          <w:rFonts w:ascii="Garamond" w:hAnsi="Garamond"/>
          <w:sz w:val="24"/>
          <w:szCs w:val="24"/>
        </w:rPr>
        <w:t>doctoral</w:t>
      </w:r>
      <w:r w:rsidR="00AB55CB" w:rsidRPr="00F76153">
        <w:rPr>
          <w:rFonts w:ascii="Garamond" w:hAnsi="Garamond"/>
          <w:sz w:val="24"/>
          <w:szCs w:val="24"/>
        </w:rPr>
        <w:t xml:space="preserve"> degree be award</w:t>
      </w:r>
      <w:r w:rsidR="00DF08BA" w:rsidRPr="00F76153">
        <w:rPr>
          <w:rFonts w:ascii="Garamond" w:hAnsi="Garamond"/>
          <w:sz w:val="24"/>
          <w:szCs w:val="24"/>
        </w:rPr>
        <w:t>ed, the</w:t>
      </w:r>
      <w:r w:rsidR="00DF08BA" w:rsidRPr="00F76153">
        <w:rPr>
          <w:rFonts w:ascii="Garamond" w:hAnsi="Garamond"/>
          <w:sz w:val="24"/>
          <w:szCs w:val="24"/>
          <w:lang w:val="en-IE"/>
        </w:rPr>
        <w:t xml:space="preserve"> candidate</w:t>
      </w:r>
      <w:r w:rsidR="00AB55CB" w:rsidRPr="00F76153">
        <w:rPr>
          <w:rFonts w:ascii="Garamond" w:hAnsi="Garamond"/>
          <w:sz w:val="24"/>
          <w:szCs w:val="24"/>
        </w:rPr>
        <w:t xml:space="preserve"> must submit three hard bound</w:t>
      </w:r>
      <w:r w:rsidR="002C4F54" w:rsidRPr="00F76153">
        <w:rPr>
          <w:rFonts w:ascii="Garamond" w:hAnsi="Garamond"/>
          <w:sz w:val="24"/>
          <w:szCs w:val="24"/>
        </w:rPr>
        <w:t xml:space="preserve"> copies of the thesis, </w:t>
      </w:r>
      <w:r w:rsidR="00A748A6">
        <w:rPr>
          <w:rFonts w:ascii="Garamond" w:hAnsi="Garamond"/>
          <w:sz w:val="24"/>
          <w:szCs w:val="24"/>
          <w:lang w:val="en-IE"/>
        </w:rPr>
        <w:t xml:space="preserve">as well as </w:t>
      </w:r>
      <w:r w:rsidR="00AB55CB" w:rsidRPr="00F76153">
        <w:rPr>
          <w:rFonts w:ascii="Garamond" w:hAnsi="Garamond"/>
          <w:sz w:val="24"/>
          <w:szCs w:val="24"/>
        </w:rPr>
        <w:t>an electronic copy</w:t>
      </w:r>
      <w:r w:rsidR="000F29A5" w:rsidRPr="00F76153">
        <w:rPr>
          <w:rFonts w:ascii="Garamond" w:hAnsi="Garamond"/>
          <w:sz w:val="24"/>
          <w:szCs w:val="24"/>
          <w:lang w:val="en-IE"/>
        </w:rPr>
        <w:t xml:space="preserve"> </w:t>
      </w:r>
      <w:r w:rsidR="00AB55CB" w:rsidRPr="00F76153">
        <w:rPr>
          <w:rFonts w:ascii="Garamond" w:hAnsi="Garamond"/>
          <w:sz w:val="24"/>
          <w:szCs w:val="24"/>
        </w:rPr>
        <w:t>of one PDF file mirroring the hard</w:t>
      </w:r>
      <w:r w:rsidRPr="00F76153">
        <w:rPr>
          <w:rFonts w:ascii="Times New Roman" w:hAnsi="Times New Roman"/>
          <w:sz w:val="24"/>
          <w:szCs w:val="24"/>
        </w:rPr>
        <w:t>-</w:t>
      </w:r>
      <w:r w:rsidR="00AB55CB" w:rsidRPr="00F76153">
        <w:rPr>
          <w:rFonts w:ascii="Garamond" w:hAnsi="Garamond"/>
          <w:sz w:val="24"/>
          <w:szCs w:val="24"/>
        </w:rPr>
        <w:t>bound copy and embodying any chang</w:t>
      </w:r>
      <w:r w:rsidR="00005156" w:rsidRPr="00F76153">
        <w:rPr>
          <w:rFonts w:ascii="Garamond" w:hAnsi="Garamond"/>
          <w:sz w:val="24"/>
          <w:szCs w:val="24"/>
        </w:rPr>
        <w:t>es prescribed by the examiners</w:t>
      </w:r>
      <w:r w:rsidR="00005156" w:rsidRPr="00F76153">
        <w:rPr>
          <w:rFonts w:ascii="Garamond" w:hAnsi="Garamond"/>
          <w:sz w:val="24"/>
          <w:szCs w:val="24"/>
          <w:lang w:val="en-IE"/>
        </w:rPr>
        <w:t xml:space="preserve"> </w:t>
      </w:r>
      <w:r w:rsidR="0025641A" w:rsidRPr="00F76153">
        <w:rPr>
          <w:rFonts w:ascii="Garamond" w:hAnsi="Garamond"/>
          <w:sz w:val="24"/>
          <w:szCs w:val="24"/>
          <w:lang w:val="en-IE"/>
        </w:rPr>
        <w:t>to the examinations o</w:t>
      </w:r>
      <w:r w:rsidR="00005156" w:rsidRPr="00F76153">
        <w:rPr>
          <w:rFonts w:ascii="Garamond" w:hAnsi="Garamond"/>
          <w:sz w:val="24"/>
          <w:szCs w:val="24"/>
          <w:lang w:val="en-IE"/>
        </w:rPr>
        <w:t>ffice.</w:t>
      </w:r>
      <w:r w:rsidR="00EF4E26" w:rsidRPr="00F76153">
        <w:rPr>
          <w:rFonts w:ascii="Garamond" w:hAnsi="Garamond"/>
          <w:sz w:val="24"/>
          <w:szCs w:val="24"/>
          <w:lang w:val="en-IE"/>
        </w:rPr>
        <w:t xml:space="preserve"> The media formats currently accepted </w:t>
      </w:r>
      <w:proofErr w:type="gramStart"/>
      <w:r w:rsidR="00EF4E26" w:rsidRPr="00F76153">
        <w:rPr>
          <w:rFonts w:ascii="Garamond" w:hAnsi="Garamond"/>
          <w:sz w:val="24"/>
          <w:szCs w:val="24"/>
          <w:lang w:val="en-IE"/>
        </w:rPr>
        <w:t>are:</w:t>
      </w:r>
      <w:proofErr w:type="gramEnd"/>
      <w:r w:rsidR="00EF4E26" w:rsidRPr="00F76153">
        <w:rPr>
          <w:rFonts w:ascii="Garamond" w:hAnsi="Garamond"/>
          <w:sz w:val="24"/>
          <w:szCs w:val="24"/>
          <w:lang w:val="en-IE"/>
        </w:rPr>
        <w:t xml:space="preserve"> CD, DVD and USB memory stick.</w:t>
      </w:r>
    </w:p>
    <w:p w14:paraId="21697A95" w14:textId="77777777" w:rsidR="00423B17" w:rsidRPr="00F76153" w:rsidRDefault="00423B17" w:rsidP="00423B17">
      <w:pPr>
        <w:spacing w:after="0"/>
        <w:rPr>
          <w:rFonts w:ascii="Garamond" w:hAnsi="Garamond"/>
          <w:sz w:val="24"/>
          <w:szCs w:val="24"/>
        </w:rPr>
      </w:pPr>
    </w:p>
    <w:p w14:paraId="66906212" w14:textId="77777777" w:rsidR="00423B17" w:rsidRPr="00F76153" w:rsidRDefault="00AB55CB" w:rsidP="00423B17">
      <w:pPr>
        <w:spacing w:after="0"/>
        <w:rPr>
          <w:rFonts w:ascii="Garamond" w:hAnsi="Garamond"/>
          <w:sz w:val="24"/>
          <w:szCs w:val="24"/>
        </w:rPr>
      </w:pPr>
      <w:r w:rsidRPr="00F76153">
        <w:rPr>
          <w:rFonts w:ascii="Garamond" w:hAnsi="Garamond"/>
          <w:sz w:val="24"/>
          <w:szCs w:val="24"/>
        </w:rPr>
        <w:t>In the</w:t>
      </w:r>
      <w:r w:rsidRPr="00F76153">
        <w:rPr>
          <w:rFonts w:ascii="Garamond" w:hAnsi="Garamond"/>
          <w:sz w:val="24"/>
          <w:szCs w:val="24"/>
          <w:lang w:val="en-IE"/>
        </w:rPr>
        <w:t xml:space="preserve"> </w:t>
      </w:r>
      <w:r w:rsidRPr="00F76153">
        <w:rPr>
          <w:rFonts w:ascii="Garamond" w:hAnsi="Garamond"/>
          <w:sz w:val="24"/>
          <w:szCs w:val="24"/>
        </w:rPr>
        <w:t xml:space="preserve">case of a thesis submitted for a joint programme, the number of hardbound copies and CDs is determined in the Memorandum of Agreement applicable to the relevant joint </w:t>
      </w:r>
      <w:r w:rsidR="007509D3">
        <w:rPr>
          <w:rFonts w:ascii="Garamond" w:hAnsi="Garamond"/>
          <w:sz w:val="24"/>
          <w:szCs w:val="24"/>
        </w:rPr>
        <w:t xml:space="preserve">doctoral </w:t>
      </w:r>
      <w:r w:rsidRPr="00F76153">
        <w:rPr>
          <w:rFonts w:ascii="Garamond" w:hAnsi="Garamond"/>
          <w:sz w:val="24"/>
          <w:szCs w:val="24"/>
        </w:rPr>
        <w:t xml:space="preserve">programme. </w:t>
      </w:r>
    </w:p>
    <w:p w14:paraId="4C0F325E" w14:textId="77777777" w:rsidR="00423B17" w:rsidRPr="00F76153" w:rsidRDefault="00423B17" w:rsidP="00423B17">
      <w:pPr>
        <w:spacing w:after="0"/>
        <w:rPr>
          <w:rFonts w:ascii="Garamond" w:hAnsi="Garamond"/>
          <w:sz w:val="24"/>
          <w:szCs w:val="24"/>
        </w:rPr>
      </w:pPr>
    </w:p>
    <w:p w14:paraId="7E0C1437" w14:textId="77777777" w:rsidR="004D6492" w:rsidRPr="00F76153" w:rsidRDefault="4E95A047" w:rsidP="4E95A047">
      <w:pPr>
        <w:spacing w:after="0"/>
        <w:rPr>
          <w:rFonts w:ascii="Garamond" w:hAnsi="Garamond"/>
          <w:sz w:val="24"/>
          <w:szCs w:val="24"/>
          <w:lang w:val="en-IE"/>
        </w:rPr>
      </w:pPr>
      <w:r w:rsidRPr="00F76153">
        <w:rPr>
          <w:rFonts w:ascii="Garamond" w:hAnsi="Garamond"/>
          <w:sz w:val="24"/>
          <w:szCs w:val="24"/>
        </w:rPr>
        <w:t xml:space="preserve">The </w:t>
      </w:r>
      <w:r w:rsidRPr="00F76153">
        <w:rPr>
          <w:rFonts w:ascii="Garamond" w:hAnsi="Garamond"/>
          <w:sz w:val="24"/>
          <w:szCs w:val="24"/>
          <w:lang w:val="en-IE"/>
        </w:rPr>
        <w:t xml:space="preserve">Report on the Recommendations of the Examiners </w:t>
      </w:r>
      <w:r w:rsidRPr="00F76153">
        <w:rPr>
          <w:rFonts w:ascii="Garamond" w:hAnsi="Garamond"/>
          <w:sz w:val="24"/>
          <w:szCs w:val="24"/>
        </w:rPr>
        <w:t xml:space="preserve">will not be considered by </w:t>
      </w:r>
      <w:r w:rsidRPr="00F76153">
        <w:rPr>
          <w:rFonts w:ascii="Garamond" w:hAnsi="Garamond"/>
          <w:sz w:val="24"/>
          <w:szCs w:val="24"/>
          <w:lang w:val="en-IE"/>
        </w:rPr>
        <w:t>F</w:t>
      </w:r>
      <w:r w:rsidRPr="00F76153">
        <w:rPr>
          <w:rFonts w:ascii="Garamond" w:hAnsi="Garamond"/>
          <w:sz w:val="24"/>
          <w:szCs w:val="24"/>
        </w:rPr>
        <w:t xml:space="preserve">aculty until three hardbound copies and the electronic copy of the revised thesis incorporating the recommended changes and confirmed by the internal examiner (or </w:t>
      </w:r>
      <w:r w:rsidRPr="00F76153">
        <w:rPr>
          <w:rFonts w:ascii="Garamond" w:hAnsi="Garamond"/>
          <w:sz w:val="24"/>
          <w:szCs w:val="24"/>
          <w:lang w:val="en-IE"/>
        </w:rPr>
        <w:t>i</w:t>
      </w:r>
      <w:r w:rsidRPr="00F76153">
        <w:rPr>
          <w:rFonts w:ascii="Garamond" w:hAnsi="Garamond"/>
          <w:sz w:val="24"/>
          <w:szCs w:val="24"/>
        </w:rPr>
        <w:t xml:space="preserve">nternal and </w:t>
      </w:r>
      <w:r w:rsidRPr="00F76153">
        <w:rPr>
          <w:rFonts w:ascii="Garamond" w:hAnsi="Garamond"/>
          <w:sz w:val="24"/>
          <w:szCs w:val="24"/>
          <w:lang w:val="en-IE"/>
        </w:rPr>
        <w:t>e</w:t>
      </w:r>
      <w:r w:rsidRPr="00F76153">
        <w:rPr>
          <w:rFonts w:ascii="Garamond" w:hAnsi="Garamond"/>
          <w:sz w:val="24"/>
          <w:szCs w:val="24"/>
        </w:rPr>
        <w:t>xternal examiner, as applicable</w:t>
      </w:r>
      <w:r w:rsidR="005F6A51" w:rsidRPr="00F76153">
        <w:rPr>
          <w:rFonts w:ascii="Garamond" w:hAnsi="Garamond"/>
          <w:sz w:val="24"/>
          <w:szCs w:val="24"/>
        </w:rPr>
        <w:t>)</w:t>
      </w:r>
      <w:r w:rsidRPr="00F76153">
        <w:rPr>
          <w:rFonts w:ascii="Garamond" w:hAnsi="Garamond"/>
          <w:sz w:val="24"/>
          <w:szCs w:val="24"/>
        </w:rPr>
        <w:t xml:space="preserve"> have been lodged with the </w:t>
      </w:r>
      <w:r w:rsidRPr="00F76153">
        <w:rPr>
          <w:rFonts w:ascii="Garamond" w:hAnsi="Garamond"/>
          <w:sz w:val="24"/>
          <w:szCs w:val="24"/>
          <w:lang w:val="en-IE"/>
        </w:rPr>
        <w:t>e</w:t>
      </w:r>
      <w:r w:rsidRPr="00F76153">
        <w:rPr>
          <w:rFonts w:ascii="Garamond" w:hAnsi="Garamond"/>
          <w:sz w:val="24"/>
          <w:szCs w:val="24"/>
        </w:rPr>
        <w:t xml:space="preserve">xaminations </w:t>
      </w:r>
      <w:r w:rsidRPr="00F76153">
        <w:rPr>
          <w:rFonts w:ascii="Garamond" w:hAnsi="Garamond"/>
          <w:sz w:val="24"/>
          <w:szCs w:val="24"/>
          <w:lang w:val="en-IE"/>
        </w:rPr>
        <w:t>o</w:t>
      </w:r>
      <w:r w:rsidRPr="00F76153">
        <w:rPr>
          <w:rFonts w:ascii="Garamond" w:hAnsi="Garamond"/>
          <w:sz w:val="24"/>
          <w:szCs w:val="24"/>
        </w:rPr>
        <w:t xml:space="preserve">ffice. </w:t>
      </w:r>
    </w:p>
    <w:p w14:paraId="30707A8B" w14:textId="77777777" w:rsidR="004D6492" w:rsidRPr="00F76153" w:rsidRDefault="004D6492" w:rsidP="00423B17">
      <w:pPr>
        <w:spacing w:after="0"/>
        <w:rPr>
          <w:rFonts w:ascii="Garamond" w:hAnsi="Garamond"/>
          <w:sz w:val="24"/>
          <w:szCs w:val="24"/>
        </w:rPr>
      </w:pPr>
    </w:p>
    <w:p w14:paraId="6619E403" w14:textId="77777777" w:rsidR="00423B17" w:rsidRPr="00F76153" w:rsidRDefault="000F29A5" w:rsidP="4E95A047">
      <w:pPr>
        <w:spacing w:after="0"/>
        <w:rPr>
          <w:rFonts w:ascii="Garamond" w:hAnsi="Garamond"/>
          <w:sz w:val="24"/>
          <w:szCs w:val="24"/>
        </w:rPr>
      </w:pPr>
      <w:r w:rsidRPr="00F76153">
        <w:rPr>
          <w:rFonts w:ascii="Garamond" w:hAnsi="Garamond"/>
          <w:sz w:val="24"/>
          <w:szCs w:val="24"/>
          <w:lang w:val="en-IE"/>
        </w:rPr>
        <w:t>Where</w:t>
      </w:r>
      <w:r w:rsidR="4E95A047" w:rsidRPr="00F76153">
        <w:rPr>
          <w:rFonts w:ascii="Garamond" w:hAnsi="Garamond"/>
          <w:sz w:val="24"/>
          <w:szCs w:val="24"/>
        </w:rPr>
        <w:t xml:space="preserve"> the opinions of the </w:t>
      </w:r>
      <w:r w:rsidR="4E95A047" w:rsidRPr="00F76153">
        <w:rPr>
          <w:rFonts w:ascii="Garamond" w:hAnsi="Garamond"/>
          <w:sz w:val="24"/>
          <w:szCs w:val="24"/>
          <w:lang w:val="en-IE"/>
        </w:rPr>
        <w:t>e</w:t>
      </w:r>
      <w:r w:rsidR="4E95A047" w:rsidRPr="00F76153">
        <w:rPr>
          <w:rFonts w:ascii="Garamond" w:hAnsi="Garamond"/>
          <w:sz w:val="24"/>
          <w:szCs w:val="24"/>
        </w:rPr>
        <w:t xml:space="preserve">xaminers differ, each </w:t>
      </w:r>
      <w:r w:rsidR="4E95A047" w:rsidRPr="00F76153">
        <w:rPr>
          <w:rFonts w:ascii="Garamond" w:hAnsi="Garamond"/>
          <w:sz w:val="24"/>
          <w:szCs w:val="24"/>
          <w:lang w:val="en-IE"/>
        </w:rPr>
        <w:t>e</w:t>
      </w:r>
      <w:r w:rsidR="4E95A047" w:rsidRPr="00F76153">
        <w:rPr>
          <w:rFonts w:ascii="Garamond" w:hAnsi="Garamond"/>
          <w:sz w:val="24"/>
          <w:szCs w:val="24"/>
        </w:rPr>
        <w:t xml:space="preserve">xaminer should submit a separate written report for consideration by the appropriate </w:t>
      </w:r>
      <w:r w:rsidR="4E95A047" w:rsidRPr="00F76153">
        <w:rPr>
          <w:rFonts w:ascii="Garamond" w:hAnsi="Garamond"/>
          <w:sz w:val="24"/>
          <w:szCs w:val="24"/>
          <w:lang w:val="en-US"/>
        </w:rPr>
        <w:t>F</w:t>
      </w:r>
      <w:r w:rsidR="4E95A047" w:rsidRPr="00F76153">
        <w:rPr>
          <w:rFonts w:ascii="Garamond" w:hAnsi="Garamond"/>
          <w:sz w:val="24"/>
          <w:szCs w:val="24"/>
        </w:rPr>
        <w:t>aculty. The reports will be considered by Faculty without the requirement for submission of hard</w:t>
      </w:r>
      <w:r w:rsidR="4E95A047" w:rsidRPr="00F76153">
        <w:rPr>
          <w:rFonts w:ascii="Times New Roman" w:hAnsi="Times New Roman"/>
          <w:sz w:val="24"/>
          <w:szCs w:val="24"/>
        </w:rPr>
        <w:t>-</w:t>
      </w:r>
      <w:r w:rsidR="4E95A047" w:rsidRPr="00F76153">
        <w:rPr>
          <w:rFonts w:ascii="Garamond" w:hAnsi="Garamond"/>
          <w:sz w:val="24"/>
          <w:szCs w:val="24"/>
        </w:rPr>
        <w:t xml:space="preserve">bound copies of the thesis. </w:t>
      </w:r>
    </w:p>
    <w:p w14:paraId="0A4D25CE" w14:textId="77777777" w:rsidR="00423B17" w:rsidRPr="00F76153" w:rsidRDefault="00423B17" w:rsidP="00423B17">
      <w:pPr>
        <w:spacing w:after="0"/>
        <w:rPr>
          <w:rFonts w:ascii="Garamond" w:hAnsi="Garamond"/>
          <w:sz w:val="24"/>
          <w:szCs w:val="24"/>
        </w:rPr>
      </w:pPr>
    </w:p>
    <w:p w14:paraId="4CAFF3BA" w14:textId="77777777" w:rsidR="00423B17" w:rsidRPr="00F76153" w:rsidRDefault="006175B6" w:rsidP="00423B17">
      <w:pPr>
        <w:spacing w:after="0"/>
        <w:rPr>
          <w:rFonts w:ascii="Garamond" w:hAnsi="Garamond"/>
          <w:sz w:val="24"/>
          <w:szCs w:val="24"/>
          <w:lang w:val="en-IE"/>
        </w:rPr>
      </w:pPr>
      <w:r w:rsidRPr="00F76153">
        <w:rPr>
          <w:rFonts w:ascii="Garamond" w:hAnsi="Garamond"/>
          <w:sz w:val="24"/>
          <w:szCs w:val="24"/>
        </w:rPr>
        <w:t xml:space="preserve">The </w:t>
      </w:r>
      <w:r w:rsidR="00630C5A" w:rsidRPr="00F76153">
        <w:rPr>
          <w:rFonts w:ascii="Garamond" w:hAnsi="Garamond"/>
          <w:sz w:val="24"/>
          <w:szCs w:val="24"/>
          <w:lang w:val="en-US"/>
        </w:rPr>
        <w:t>Fa</w:t>
      </w:r>
      <w:r w:rsidR="00AB55CB" w:rsidRPr="00F76153">
        <w:rPr>
          <w:rFonts w:ascii="Garamond" w:hAnsi="Garamond"/>
          <w:sz w:val="24"/>
          <w:szCs w:val="24"/>
        </w:rPr>
        <w:t xml:space="preserve">culty may in such cases: </w:t>
      </w:r>
    </w:p>
    <w:p w14:paraId="152600A3" w14:textId="77777777" w:rsidR="00423B17" w:rsidRPr="00F76153" w:rsidRDefault="00AB55CB" w:rsidP="00423B17">
      <w:pPr>
        <w:pStyle w:val="ListParagraph"/>
        <w:numPr>
          <w:ilvl w:val="0"/>
          <w:numId w:val="8"/>
        </w:numPr>
        <w:spacing w:after="0"/>
        <w:rPr>
          <w:rFonts w:ascii="Garamond" w:hAnsi="Garamond"/>
          <w:sz w:val="24"/>
          <w:szCs w:val="24"/>
        </w:rPr>
      </w:pPr>
      <w:r w:rsidRPr="00F76153">
        <w:rPr>
          <w:rFonts w:ascii="Garamond" w:hAnsi="Garamond"/>
          <w:sz w:val="24"/>
          <w:szCs w:val="24"/>
        </w:rPr>
        <w:t xml:space="preserve">Accept a majority recommendation (provided that the majority recommendation includes at least one </w:t>
      </w:r>
      <w:r w:rsidR="00B158C7" w:rsidRPr="00F76153">
        <w:rPr>
          <w:rFonts w:ascii="Garamond" w:hAnsi="Garamond"/>
          <w:sz w:val="24"/>
          <w:szCs w:val="24"/>
          <w:lang w:val="en-IE"/>
        </w:rPr>
        <w:t>e</w:t>
      </w:r>
      <w:r w:rsidR="00277124" w:rsidRPr="00F76153">
        <w:rPr>
          <w:rFonts w:ascii="Garamond" w:hAnsi="Garamond"/>
          <w:sz w:val="24"/>
          <w:szCs w:val="24"/>
        </w:rPr>
        <w:t>xternal examiner</w:t>
      </w:r>
      <w:r w:rsidRPr="00F76153">
        <w:rPr>
          <w:rFonts w:ascii="Garamond" w:hAnsi="Garamond"/>
          <w:sz w:val="24"/>
          <w:szCs w:val="24"/>
        </w:rPr>
        <w:t xml:space="preserve">) </w:t>
      </w:r>
    </w:p>
    <w:p w14:paraId="6DF32D6D" w14:textId="77777777" w:rsidR="00423B17" w:rsidRPr="00F76153" w:rsidRDefault="00AB55CB" w:rsidP="00423B17">
      <w:pPr>
        <w:pStyle w:val="ListParagraph"/>
        <w:numPr>
          <w:ilvl w:val="0"/>
          <w:numId w:val="8"/>
        </w:numPr>
        <w:spacing w:after="0"/>
        <w:rPr>
          <w:rFonts w:ascii="Garamond" w:hAnsi="Garamond"/>
          <w:sz w:val="24"/>
          <w:szCs w:val="24"/>
        </w:rPr>
      </w:pPr>
      <w:r w:rsidRPr="00F76153">
        <w:rPr>
          <w:rFonts w:ascii="Garamond" w:hAnsi="Garamond"/>
          <w:sz w:val="24"/>
          <w:szCs w:val="24"/>
        </w:rPr>
        <w:t xml:space="preserve">Accept the recommendation of the </w:t>
      </w:r>
      <w:r w:rsidR="00B158C7" w:rsidRPr="00F76153">
        <w:rPr>
          <w:rFonts w:ascii="Garamond" w:hAnsi="Garamond"/>
          <w:sz w:val="24"/>
          <w:szCs w:val="24"/>
          <w:lang w:val="en-IE"/>
        </w:rPr>
        <w:t>e</w:t>
      </w:r>
      <w:r w:rsidR="00277124" w:rsidRPr="00F76153">
        <w:rPr>
          <w:rFonts w:ascii="Garamond" w:hAnsi="Garamond"/>
          <w:sz w:val="24"/>
          <w:szCs w:val="24"/>
        </w:rPr>
        <w:t>xternal examiner</w:t>
      </w:r>
      <w:r w:rsidRPr="00F76153">
        <w:rPr>
          <w:rFonts w:ascii="Garamond" w:hAnsi="Garamond"/>
          <w:sz w:val="24"/>
          <w:szCs w:val="24"/>
        </w:rPr>
        <w:t xml:space="preserve">, or </w:t>
      </w:r>
    </w:p>
    <w:p w14:paraId="2522A1FD" w14:textId="77777777" w:rsidR="00DA0733" w:rsidRPr="00221C9A" w:rsidRDefault="00AB55CB" w:rsidP="00221C9A">
      <w:pPr>
        <w:pStyle w:val="ListParagraph"/>
        <w:numPr>
          <w:ilvl w:val="0"/>
          <w:numId w:val="8"/>
        </w:numPr>
        <w:spacing w:after="0"/>
        <w:rPr>
          <w:rFonts w:ascii="Garamond" w:hAnsi="Garamond"/>
          <w:sz w:val="24"/>
          <w:szCs w:val="24"/>
        </w:rPr>
      </w:pPr>
      <w:r w:rsidRPr="00F76153">
        <w:rPr>
          <w:rFonts w:ascii="Garamond" w:hAnsi="Garamond"/>
          <w:sz w:val="24"/>
          <w:szCs w:val="24"/>
        </w:rPr>
        <w:t xml:space="preserve">Require the appointment of an additional </w:t>
      </w:r>
      <w:r w:rsidR="00B158C7" w:rsidRPr="00F76153">
        <w:rPr>
          <w:rFonts w:ascii="Garamond" w:hAnsi="Garamond"/>
          <w:sz w:val="24"/>
          <w:szCs w:val="24"/>
          <w:lang w:val="en-IE"/>
        </w:rPr>
        <w:t>e</w:t>
      </w:r>
      <w:r w:rsidR="00277124" w:rsidRPr="00F76153">
        <w:rPr>
          <w:rFonts w:ascii="Garamond" w:hAnsi="Garamond"/>
          <w:sz w:val="24"/>
          <w:szCs w:val="24"/>
        </w:rPr>
        <w:t>xternal examiner</w:t>
      </w:r>
      <w:r w:rsidRPr="00F76153">
        <w:rPr>
          <w:rFonts w:ascii="Garamond" w:hAnsi="Garamond"/>
          <w:sz w:val="24"/>
          <w:szCs w:val="24"/>
        </w:rPr>
        <w:t xml:space="preserve">. </w:t>
      </w:r>
      <w:r w:rsidR="00221C9A">
        <w:rPr>
          <w:rFonts w:ascii="Garamond" w:hAnsi="Garamond"/>
          <w:sz w:val="24"/>
          <w:szCs w:val="24"/>
        </w:rPr>
        <w:br/>
      </w:r>
    </w:p>
    <w:p w14:paraId="3CAD3642" w14:textId="77777777" w:rsidR="00423B17" w:rsidRPr="00042F3F" w:rsidRDefault="00DA0733" w:rsidP="00221C9A">
      <w:pPr>
        <w:rPr>
          <w:rFonts w:ascii="Garamond" w:hAnsi="Garamond"/>
          <w:color w:val="000000" w:themeColor="text1"/>
          <w:sz w:val="24"/>
          <w:szCs w:val="24"/>
          <w:lang w:val="en-IE"/>
        </w:rPr>
      </w:pPr>
      <w:r w:rsidRPr="00221C9A">
        <w:rPr>
          <w:rFonts w:ascii="Garamond" w:hAnsi="Garamond"/>
          <w:color w:val="000000" w:themeColor="text1"/>
          <w:sz w:val="24"/>
          <w:szCs w:val="24"/>
        </w:rPr>
        <w:t>Following Faculty approval the award is then ratified by Academic Council and th</w:t>
      </w:r>
      <w:r w:rsidR="007C55C8">
        <w:rPr>
          <w:rFonts w:ascii="Garamond" w:hAnsi="Garamond"/>
          <w:color w:val="000000" w:themeColor="text1"/>
          <w:sz w:val="24"/>
          <w:szCs w:val="24"/>
        </w:rPr>
        <w:t>e Conferring Office is notified</w:t>
      </w:r>
      <w:r w:rsidR="00042F3F">
        <w:rPr>
          <w:rFonts w:ascii="Garamond" w:hAnsi="Garamond"/>
          <w:color w:val="000000" w:themeColor="text1"/>
          <w:sz w:val="24"/>
          <w:szCs w:val="24"/>
          <w:lang w:val="en-IE"/>
        </w:rPr>
        <w:t>.</w:t>
      </w:r>
    </w:p>
    <w:p w14:paraId="5C076987" w14:textId="77777777" w:rsidR="00AB55CB" w:rsidRPr="00F76153" w:rsidRDefault="4E95A047" w:rsidP="4E95A047">
      <w:pPr>
        <w:spacing w:after="0"/>
        <w:rPr>
          <w:rFonts w:ascii="Garamond" w:hAnsi="Garamond"/>
          <w:sz w:val="24"/>
          <w:szCs w:val="24"/>
          <w:lang w:val="en-IE"/>
        </w:rPr>
      </w:pPr>
      <w:r w:rsidRPr="00F76153">
        <w:rPr>
          <w:rFonts w:ascii="Garamond" w:hAnsi="Garamond"/>
          <w:sz w:val="24"/>
          <w:szCs w:val="24"/>
        </w:rPr>
        <w:t xml:space="preserve">The </w:t>
      </w:r>
      <w:r w:rsidRPr="00F76153">
        <w:rPr>
          <w:rFonts w:ascii="Garamond" w:hAnsi="Garamond"/>
          <w:sz w:val="24"/>
          <w:szCs w:val="24"/>
          <w:lang w:val="en-IE"/>
        </w:rPr>
        <w:t>conferring office</w:t>
      </w:r>
      <w:r w:rsidRPr="00F76153">
        <w:rPr>
          <w:rFonts w:ascii="Garamond" w:hAnsi="Garamond"/>
          <w:sz w:val="24"/>
          <w:szCs w:val="24"/>
        </w:rPr>
        <w:t xml:space="preserve"> informs the National University of Ireland (NUI) of the award of degree following the approval of the appropriate Maynooth University </w:t>
      </w:r>
      <w:r w:rsidRPr="00F76153">
        <w:rPr>
          <w:rFonts w:ascii="Garamond" w:hAnsi="Garamond"/>
          <w:sz w:val="24"/>
          <w:szCs w:val="24"/>
          <w:lang w:val="en-IE"/>
        </w:rPr>
        <w:t xml:space="preserve">Faculty and </w:t>
      </w:r>
      <w:r w:rsidRPr="00F76153">
        <w:rPr>
          <w:rFonts w:ascii="Garamond" w:hAnsi="Garamond"/>
          <w:sz w:val="24"/>
          <w:szCs w:val="24"/>
        </w:rPr>
        <w:t>Academic Council.</w:t>
      </w:r>
      <w:r w:rsidRPr="00F76153">
        <w:rPr>
          <w:rFonts w:ascii="Garamond" w:hAnsi="Garamond"/>
          <w:sz w:val="24"/>
          <w:szCs w:val="24"/>
          <w:lang w:val="en-IE"/>
        </w:rPr>
        <w:t xml:space="preserve"> </w:t>
      </w:r>
    </w:p>
    <w:sectPr w:rsidR="00AB55CB" w:rsidRPr="00F76153" w:rsidSect="00640F2B">
      <w:headerReference w:type="default" r:id="rId12"/>
      <w:footerReference w:type="even" r:id="rId13"/>
      <w:footerReference w:type="default" r:id="rId14"/>
      <w:pgSz w:w="12240" w:h="15840"/>
      <w:pgMar w:top="1000" w:right="1580" w:bottom="1120" w:left="1640" w:header="622"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E16C" w14:textId="77777777" w:rsidR="0029179B" w:rsidRDefault="0029179B" w:rsidP="000D1E8A">
      <w:pPr>
        <w:spacing w:after="0" w:line="240" w:lineRule="auto"/>
      </w:pPr>
      <w:r>
        <w:separator/>
      </w:r>
    </w:p>
  </w:endnote>
  <w:endnote w:type="continuationSeparator" w:id="0">
    <w:p w14:paraId="4513500A" w14:textId="77777777" w:rsidR="0029179B" w:rsidRDefault="0029179B" w:rsidP="000D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DEF7" w14:textId="77777777" w:rsidR="00192EEE" w:rsidRDefault="00192EEE" w:rsidP="00DD0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C9A">
      <w:rPr>
        <w:rStyle w:val="PageNumber"/>
        <w:noProof/>
      </w:rPr>
      <w:t>6</w:t>
    </w:r>
    <w:r>
      <w:rPr>
        <w:rStyle w:val="PageNumber"/>
      </w:rPr>
      <w:fldChar w:fldCharType="end"/>
    </w:r>
  </w:p>
  <w:p w14:paraId="00DA7CE8" w14:textId="77777777" w:rsidR="00192EEE" w:rsidRDefault="00192EEE" w:rsidP="00DC1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D43E" w14:textId="77777777" w:rsidR="00192EEE" w:rsidRDefault="00192EEE" w:rsidP="00DD0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5FF">
      <w:rPr>
        <w:rStyle w:val="PageNumber"/>
        <w:noProof/>
      </w:rPr>
      <w:t>8</w:t>
    </w:r>
    <w:r>
      <w:rPr>
        <w:rStyle w:val="PageNumber"/>
      </w:rPr>
      <w:fldChar w:fldCharType="end"/>
    </w:r>
  </w:p>
  <w:p w14:paraId="350A06DF" w14:textId="77777777" w:rsidR="00192EEE" w:rsidRPr="00BE26F1" w:rsidRDefault="00192EEE" w:rsidP="00DC1B19">
    <w:pPr>
      <w:pStyle w:val="Footer"/>
      <w:ind w:right="360"/>
      <w:jc w:val="center"/>
      <w:rPr>
        <w:color w:val="80808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A3CA" w14:textId="77777777" w:rsidR="0029179B" w:rsidRDefault="0029179B" w:rsidP="000D1E8A">
      <w:pPr>
        <w:spacing w:after="0" w:line="240" w:lineRule="auto"/>
      </w:pPr>
      <w:r>
        <w:separator/>
      </w:r>
    </w:p>
  </w:footnote>
  <w:footnote w:type="continuationSeparator" w:id="0">
    <w:p w14:paraId="31C4253E" w14:textId="77777777" w:rsidR="0029179B" w:rsidRDefault="0029179B" w:rsidP="000D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9F5B" w14:textId="77777777" w:rsidR="00192EEE" w:rsidRPr="00BC28FB" w:rsidRDefault="00192EEE" w:rsidP="00BC28FB">
    <w:pPr>
      <w:pStyle w:val="Header"/>
      <w:rPr>
        <w:sz w:val="18"/>
        <w:szCs w:val="20"/>
        <w:lang w:val="en-US"/>
      </w:rPr>
    </w:pPr>
    <w:r>
      <w:rPr>
        <w:sz w:val="18"/>
        <w:szCs w:val="20"/>
        <w:lang w:val="en-US"/>
      </w:rPr>
      <w:t xml:space="preserve">Graduate Studies </w:t>
    </w:r>
  </w:p>
  <w:p w14:paraId="44012F90" w14:textId="77777777" w:rsidR="00192EEE" w:rsidRDefault="00AE03D1" w:rsidP="4E95A047">
    <w:pPr>
      <w:pStyle w:val="Header"/>
      <w:rPr>
        <w:sz w:val="18"/>
        <w:szCs w:val="18"/>
        <w:lang w:val="en-US"/>
      </w:rPr>
    </w:pPr>
    <w:r>
      <w:rPr>
        <w:sz w:val="18"/>
        <w:szCs w:val="18"/>
        <w:lang w:val="en-US"/>
      </w:rPr>
      <w:t>4</w:t>
    </w:r>
    <w:r w:rsidRPr="00AE03D1">
      <w:rPr>
        <w:sz w:val="18"/>
        <w:szCs w:val="18"/>
        <w:vertAlign w:val="superscript"/>
        <w:lang w:val="en-US"/>
      </w:rPr>
      <w:t>th</w:t>
    </w:r>
    <w:r>
      <w:rPr>
        <w:sz w:val="18"/>
        <w:szCs w:val="18"/>
        <w:lang w:val="en-US"/>
      </w:rPr>
      <w:t xml:space="preserve"> November 2021</w:t>
    </w:r>
    <w:r w:rsidR="00D57A33">
      <w:rPr>
        <w:sz w:val="18"/>
        <w:szCs w:val="18"/>
        <w:lang w:val="en-US"/>
      </w:rPr>
      <w:t>.  For review before 1 November 2022.</w:t>
    </w:r>
  </w:p>
  <w:p w14:paraId="7C8A886B" w14:textId="77777777" w:rsidR="00221C9A" w:rsidRDefault="00221C9A" w:rsidP="4E95A047">
    <w:pPr>
      <w:pStyle w:val="Head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E73"/>
    <w:multiLevelType w:val="hybridMultilevel"/>
    <w:tmpl w:val="9E9AE60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 w15:restartNumberingAfterBreak="0">
    <w:nsid w:val="02441FA6"/>
    <w:multiLevelType w:val="hybridMultilevel"/>
    <w:tmpl w:val="A2806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16192"/>
    <w:multiLevelType w:val="hybridMultilevel"/>
    <w:tmpl w:val="E67CC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BE7EBD"/>
    <w:multiLevelType w:val="hybridMultilevel"/>
    <w:tmpl w:val="1DB61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434EDA"/>
    <w:multiLevelType w:val="hybridMultilevel"/>
    <w:tmpl w:val="AA0E4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FF639F"/>
    <w:multiLevelType w:val="hybridMultilevel"/>
    <w:tmpl w:val="4F7C9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7B2613"/>
    <w:multiLevelType w:val="hybridMultilevel"/>
    <w:tmpl w:val="14B0FE32"/>
    <w:lvl w:ilvl="0" w:tplc="E466CC96">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6A44848"/>
    <w:multiLevelType w:val="hybridMultilevel"/>
    <w:tmpl w:val="5DEEF80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822C4B"/>
    <w:multiLevelType w:val="hybridMultilevel"/>
    <w:tmpl w:val="D354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0A7933"/>
    <w:multiLevelType w:val="hybridMultilevel"/>
    <w:tmpl w:val="EDCA0580"/>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0" w15:restartNumberingAfterBreak="0">
    <w:nsid w:val="4B19305E"/>
    <w:multiLevelType w:val="hybridMultilevel"/>
    <w:tmpl w:val="67AA6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9B563D"/>
    <w:multiLevelType w:val="hybridMultilevel"/>
    <w:tmpl w:val="50D45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1D74FB"/>
    <w:multiLevelType w:val="hybridMultilevel"/>
    <w:tmpl w:val="2F4C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284047">
    <w:abstractNumId w:val="8"/>
  </w:num>
  <w:num w:numId="2" w16cid:durableId="613101280">
    <w:abstractNumId w:val="3"/>
  </w:num>
  <w:num w:numId="3" w16cid:durableId="2117673826">
    <w:abstractNumId w:val="7"/>
  </w:num>
  <w:num w:numId="4" w16cid:durableId="1798254759">
    <w:abstractNumId w:val="2"/>
  </w:num>
  <w:num w:numId="5" w16cid:durableId="2056005554">
    <w:abstractNumId w:val="0"/>
  </w:num>
  <w:num w:numId="6" w16cid:durableId="792599813">
    <w:abstractNumId w:val="10"/>
  </w:num>
  <w:num w:numId="7" w16cid:durableId="2098741857">
    <w:abstractNumId w:val="4"/>
  </w:num>
  <w:num w:numId="8" w16cid:durableId="1414669969">
    <w:abstractNumId w:val="11"/>
  </w:num>
  <w:num w:numId="9" w16cid:durableId="951284449">
    <w:abstractNumId w:val="9"/>
  </w:num>
  <w:num w:numId="10" w16cid:durableId="2007973671">
    <w:abstractNumId w:val="12"/>
  </w:num>
  <w:num w:numId="11" w16cid:durableId="439178360">
    <w:abstractNumId w:val="1"/>
  </w:num>
  <w:num w:numId="12" w16cid:durableId="1552302421">
    <w:abstractNumId w:val="6"/>
  </w:num>
  <w:num w:numId="13" w16cid:durableId="5172774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96"/>
    <w:rsid w:val="00005156"/>
    <w:rsid w:val="00010C13"/>
    <w:rsid w:val="000244E1"/>
    <w:rsid w:val="00025309"/>
    <w:rsid w:val="00031FB7"/>
    <w:rsid w:val="00035AA1"/>
    <w:rsid w:val="00042F3F"/>
    <w:rsid w:val="0004382F"/>
    <w:rsid w:val="000474DE"/>
    <w:rsid w:val="00051B51"/>
    <w:rsid w:val="00080538"/>
    <w:rsid w:val="000827A0"/>
    <w:rsid w:val="00086417"/>
    <w:rsid w:val="0009215F"/>
    <w:rsid w:val="000A1F5F"/>
    <w:rsid w:val="000A5404"/>
    <w:rsid w:val="000C6057"/>
    <w:rsid w:val="000D1E8A"/>
    <w:rsid w:val="000D62B5"/>
    <w:rsid w:val="000E2135"/>
    <w:rsid w:val="000E2208"/>
    <w:rsid w:val="000E6763"/>
    <w:rsid w:val="000F18FB"/>
    <w:rsid w:val="000F29A5"/>
    <w:rsid w:val="000F7F67"/>
    <w:rsid w:val="0010117F"/>
    <w:rsid w:val="00103E0A"/>
    <w:rsid w:val="0010748F"/>
    <w:rsid w:val="00121187"/>
    <w:rsid w:val="00121F40"/>
    <w:rsid w:val="001320D6"/>
    <w:rsid w:val="00132272"/>
    <w:rsid w:val="00133E00"/>
    <w:rsid w:val="00135858"/>
    <w:rsid w:val="0013798B"/>
    <w:rsid w:val="00143672"/>
    <w:rsid w:val="00146D48"/>
    <w:rsid w:val="00153D0E"/>
    <w:rsid w:val="00153DB0"/>
    <w:rsid w:val="00161BAB"/>
    <w:rsid w:val="001679C9"/>
    <w:rsid w:val="00192EEE"/>
    <w:rsid w:val="00194AEE"/>
    <w:rsid w:val="001C642B"/>
    <w:rsid w:val="001D3137"/>
    <w:rsid w:val="001E4DE2"/>
    <w:rsid w:val="00221C9A"/>
    <w:rsid w:val="0022361B"/>
    <w:rsid w:val="002244A2"/>
    <w:rsid w:val="002269B0"/>
    <w:rsid w:val="0025635C"/>
    <w:rsid w:val="0025641A"/>
    <w:rsid w:val="00266F8A"/>
    <w:rsid w:val="00270557"/>
    <w:rsid w:val="00277124"/>
    <w:rsid w:val="00286921"/>
    <w:rsid w:val="0029179B"/>
    <w:rsid w:val="002942EA"/>
    <w:rsid w:val="002A1234"/>
    <w:rsid w:val="002B05E3"/>
    <w:rsid w:val="002B2905"/>
    <w:rsid w:val="002C4F54"/>
    <w:rsid w:val="002D0FD1"/>
    <w:rsid w:val="002D21FB"/>
    <w:rsid w:val="00304643"/>
    <w:rsid w:val="00304D6B"/>
    <w:rsid w:val="00307E44"/>
    <w:rsid w:val="003232B5"/>
    <w:rsid w:val="00325706"/>
    <w:rsid w:val="00342D6B"/>
    <w:rsid w:val="0037229C"/>
    <w:rsid w:val="00381922"/>
    <w:rsid w:val="003842CA"/>
    <w:rsid w:val="003934FE"/>
    <w:rsid w:val="003A1B31"/>
    <w:rsid w:val="003A4186"/>
    <w:rsid w:val="003B2540"/>
    <w:rsid w:val="003B466E"/>
    <w:rsid w:val="003B66F2"/>
    <w:rsid w:val="003C7C72"/>
    <w:rsid w:val="003D2999"/>
    <w:rsid w:val="003D786C"/>
    <w:rsid w:val="003E7910"/>
    <w:rsid w:val="003F2749"/>
    <w:rsid w:val="0040118F"/>
    <w:rsid w:val="00423B17"/>
    <w:rsid w:val="00426C8F"/>
    <w:rsid w:val="00440B11"/>
    <w:rsid w:val="004465EF"/>
    <w:rsid w:val="00454AC7"/>
    <w:rsid w:val="00456EC9"/>
    <w:rsid w:val="004613AA"/>
    <w:rsid w:val="00463D4C"/>
    <w:rsid w:val="00467CE3"/>
    <w:rsid w:val="00483E1A"/>
    <w:rsid w:val="0049673A"/>
    <w:rsid w:val="004A3493"/>
    <w:rsid w:val="004A4F29"/>
    <w:rsid w:val="004C3858"/>
    <w:rsid w:val="004D6492"/>
    <w:rsid w:val="00510058"/>
    <w:rsid w:val="00516685"/>
    <w:rsid w:val="00537134"/>
    <w:rsid w:val="005445FC"/>
    <w:rsid w:val="00551E10"/>
    <w:rsid w:val="00556C5A"/>
    <w:rsid w:val="00557151"/>
    <w:rsid w:val="00564935"/>
    <w:rsid w:val="00587635"/>
    <w:rsid w:val="00597B12"/>
    <w:rsid w:val="005A22E0"/>
    <w:rsid w:val="005C3BFE"/>
    <w:rsid w:val="005C57D3"/>
    <w:rsid w:val="005D0195"/>
    <w:rsid w:val="005F6A51"/>
    <w:rsid w:val="0060317B"/>
    <w:rsid w:val="0060496A"/>
    <w:rsid w:val="00605A89"/>
    <w:rsid w:val="006175B6"/>
    <w:rsid w:val="00630C5A"/>
    <w:rsid w:val="00632D9C"/>
    <w:rsid w:val="00634E75"/>
    <w:rsid w:val="00640F2B"/>
    <w:rsid w:val="006423DE"/>
    <w:rsid w:val="00645CF8"/>
    <w:rsid w:val="00647577"/>
    <w:rsid w:val="00647640"/>
    <w:rsid w:val="00651B3B"/>
    <w:rsid w:val="006766FE"/>
    <w:rsid w:val="006805D7"/>
    <w:rsid w:val="006920B2"/>
    <w:rsid w:val="00694B3A"/>
    <w:rsid w:val="00695DDB"/>
    <w:rsid w:val="006A49A8"/>
    <w:rsid w:val="006A6230"/>
    <w:rsid w:val="006A7B56"/>
    <w:rsid w:val="006C1257"/>
    <w:rsid w:val="006D6350"/>
    <w:rsid w:val="006D69DC"/>
    <w:rsid w:val="006D6E7A"/>
    <w:rsid w:val="00720534"/>
    <w:rsid w:val="007243D4"/>
    <w:rsid w:val="0074065F"/>
    <w:rsid w:val="007505C4"/>
    <w:rsid w:val="007509D3"/>
    <w:rsid w:val="00755A36"/>
    <w:rsid w:val="007566DF"/>
    <w:rsid w:val="00762ED4"/>
    <w:rsid w:val="0077079C"/>
    <w:rsid w:val="00774B12"/>
    <w:rsid w:val="0078049D"/>
    <w:rsid w:val="00783408"/>
    <w:rsid w:val="007B2459"/>
    <w:rsid w:val="007C55C8"/>
    <w:rsid w:val="007D4DE4"/>
    <w:rsid w:val="007D6817"/>
    <w:rsid w:val="007E2A24"/>
    <w:rsid w:val="007E60A6"/>
    <w:rsid w:val="007E7A3A"/>
    <w:rsid w:val="008049B0"/>
    <w:rsid w:val="00815188"/>
    <w:rsid w:val="0083091F"/>
    <w:rsid w:val="00837604"/>
    <w:rsid w:val="008439DF"/>
    <w:rsid w:val="00845E67"/>
    <w:rsid w:val="008533F1"/>
    <w:rsid w:val="008550DC"/>
    <w:rsid w:val="00872FAF"/>
    <w:rsid w:val="008A498E"/>
    <w:rsid w:val="008D2F54"/>
    <w:rsid w:val="008D327D"/>
    <w:rsid w:val="008E3168"/>
    <w:rsid w:val="008E346E"/>
    <w:rsid w:val="008F24C9"/>
    <w:rsid w:val="00924D82"/>
    <w:rsid w:val="009274CC"/>
    <w:rsid w:val="0093031B"/>
    <w:rsid w:val="009329BE"/>
    <w:rsid w:val="00943434"/>
    <w:rsid w:val="00957AA1"/>
    <w:rsid w:val="009963FE"/>
    <w:rsid w:val="009A35DA"/>
    <w:rsid w:val="009A6A47"/>
    <w:rsid w:val="009B63F4"/>
    <w:rsid w:val="009D2B58"/>
    <w:rsid w:val="009E1E55"/>
    <w:rsid w:val="009E5BC5"/>
    <w:rsid w:val="009E5C27"/>
    <w:rsid w:val="009F48ED"/>
    <w:rsid w:val="00A0057C"/>
    <w:rsid w:val="00A020DA"/>
    <w:rsid w:val="00A0568C"/>
    <w:rsid w:val="00A12FF5"/>
    <w:rsid w:val="00A21BFB"/>
    <w:rsid w:val="00A3560D"/>
    <w:rsid w:val="00A40491"/>
    <w:rsid w:val="00A41A20"/>
    <w:rsid w:val="00A4370C"/>
    <w:rsid w:val="00A57DB5"/>
    <w:rsid w:val="00A609D2"/>
    <w:rsid w:val="00A643FE"/>
    <w:rsid w:val="00A748A6"/>
    <w:rsid w:val="00A86EC2"/>
    <w:rsid w:val="00A874AB"/>
    <w:rsid w:val="00AA203D"/>
    <w:rsid w:val="00AA31D2"/>
    <w:rsid w:val="00AB55CB"/>
    <w:rsid w:val="00AC37AB"/>
    <w:rsid w:val="00AC3EC5"/>
    <w:rsid w:val="00AC4225"/>
    <w:rsid w:val="00AD7736"/>
    <w:rsid w:val="00AE02A9"/>
    <w:rsid w:val="00AE03D1"/>
    <w:rsid w:val="00AE1AF0"/>
    <w:rsid w:val="00AE5451"/>
    <w:rsid w:val="00B07057"/>
    <w:rsid w:val="00B158C7"/>
    <w:rsid w:val="00B34E7C"/>
    <w:rsid w:val="00B4463C"/>
    <w:rsid w:val="00B45430"/>
    <w:rsid w:val="00B60099"/>
    <w:rsid w:val="00B83AC8"/>
    <w:rsid w:val="00B97909"/>
    <w:rsid w:val="00BA4A01"/>
    <w:rsid w:val="00BA7AE8"/>
    <w:rsid w:val="00BB1CF5"/>
    <w:rsid w:val="00BC06AD"/>
    <w:rsid w:val="00BC28FB"/>
    <w:rsid w:val="00BC4C56"/>
    <w:rsid w:val="00BE26F1"/>
    <w:rsid w:val="00BF2B2E"/>
    <w:rsid w:val="00C20098"/>
    <w:rsid w:val="00C3224F"/>
    <w:rsid w:val="00C3376E"/>
    <w:rsid w:val="00C33B1C"/>
    <w:rsid w:val="00C41573"/>
    <w:rsid w:val="00C45AB4"/>
    <w:rsid w:val="00C65DC0"/>
    <w:rsid w:val="00C70574"/>
    <w:rsid w:val="00C70F9F"/>
    <w:rsid w:val="00C76104"/>
    <w:rsid w:val="00C81FC9"/>
    <w:rsid w:val="00C935D1"/>
    <w:rsid w:val="00C9540E"/>
    <w:rsid w:val="00CA1C71"/>
    <w:rsid w:val="00CA6007"/>
    <w:rsid w:val="00CB2481"/>
    <w:rsid w:val="00CB6D6F"/>
    <w:rsid w:val="00CC5A4D"/>
    <w:rsid w:val="00CD7E89"/>
    <w:rsid w:val="00CE07F8"/>
    <w:rsid w:val="00CF07F6"/>
    <w:rsid w:val="00D07E00"/>
    <w:rsid w:val="00D12B4C"/>
    <w:rsid w:val="00D21D5A"/>
    <w:rsid w:val="00D32BD4"/>
    <w:rsid w:val="00D34BB1"/>
    <w:rsid w:val="00D35595"/>
    <w:rsid w:val="00D355FF"/>
    <w:rsid w:val="00D54444"/>
    <w:rsid w:val="00D54FC7"/>
    <w:rsid w:val="00D55938"/>
    <w:rsid w:val="00D57A33"/>
    <w:rsid w:val="00D6055D"/>
    <w:rsid w:val="00D605DE"/>
    <w:rsid w:val="00D6664D"/>
    <w:rsid w:val="00D83CD9"/>
    <w:rsid w:val="00D84F69"/>
    <w:rsid w:val="00DA0733"/>
    <w:rsid w:val="00DA3B0F"/>
    <w:rsid w:val="00DC1B19"/>
    <w:rsid w:val="00DD09E1"/>
    <w:rsid w:val="00DE6DC9"/>
    <w:rsid w:val="00DF08BA"/>
    <w:rsid w:val="00DF2285"/>
    <w:rsid w:val="00DF5A89"/>
    <w:rsid w:val="00DF5F96"/>
    <w:rsid w:val="00E273A2"/>
    <w:rsid w:val="00E30DC8"/>
    <w:rsid w:val="00E33828"/>
    <w:rsid w:val="00E43376"/>
    <w:rsid w:val="00E44792"/>
    <w:rsid w:val="00E45027"/>
    <w:rsid w:val="00E507B2"/>
    <w:rsid w:val="00E51B81"/>
    <w:rsid w:val="00E55346"/>
    <w:rsid w:val="00E657F6"/>
    <w:rsid w:val="00E7483E"/>
    <w:rsid w:val="00E76260"/>
    <w:rsid w:val="00E918C5"/>
    <w:rsid w:val="00EA637E"/>
    <w:rsid w:val="00EB54EA"/>
    <w:rsid w:val="00EC129B"/>
    <w:rsid w:val="00EC2A32"/>
    <w:rsid w:val="00EC346A"/>
    <w:rsid w:val="00EC44C1"/>
    <w:rsid w:val="00ED0196"/>
    <w:rsid w:val="00EE3839"/>
    <w:rsid w:val="00EF4E26"/>
    <w:rsid w:val="00F019D2"/>
    <w:rsid w:val="00F12735"/>
    <w:rsid w:val="00F232EC"/>
    <w:rsid w:val="00F236D1"/>
    <w:rsid w:val="00F439F1"/>
    <w:rsid w:val="00F53053"/>
    <w:rsid w:val="00F74DC0"/>
    <w:rsid w:val="00F75D63"/>
    <w:rsid w:val="00F76153"/>
    <w:rsid w:val="00FB6882"/>
    <w:rsid w:val="00FC6F9A"/>
    <w:rsid w:val="00FE5EB7"/>
    <w:rsid w:val="00FE6038"/>
    <w:rsid w:val="0F381F80"/>
    <w:rsid w:val="4E95A04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959C1E"/>
  <w15:docId w15:val="{A93E0177-ACCF-48CD-9781-ECD6B4A5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D7"/>
    <w:pPr>
      <w:spacing w:after="200" w:line="276" w:lineRule="auto"/>
    </w:pPr>
    <w:rPr>
      <w:sz w:val="22"/>
      <w:szCs w:val="22"/>
      <w:lang w:val="uk-UA" w:eastAsia="en-US"/>
    </w:rPr>
  </w:style>
  <w:style w:type="paragraph" w:styleId="Heading1">
    <w:name w:val="heading 1"/>
    <w:basedOn w:val="Normal"/>
    <w:link w:val="Heading1Char"/>
    <w:uiPriority w:val="1"/>
    <w:qFormat/>
    <w:rsid w:val="00325706"/>
    <w:pPr>
      <w:widowControl w:val="0"/>
      <w:autoSpaceDE w:val="0"/>
      <w:autoSpaceDN w:val="0"/>
      <w:spacing w:after="0" w:line="240" w:lineRule="auto"/>
      <w:ind w:left="1380"/>
      <w:outlineLvl w:val="0"/>
    </w:pPr>
    <w:rPr>
      <w:rFonts w:cs="Calibri"/>
      <w:b/>
      <w:bCs/>
      <w:sz w:val="28"/>
      <w:szCs w:val="28"/>
      <w:lang w:val="en-US"/>
    </w:rPr>
  </w:style>
  <w:style w:type="paragraph" w:styleId="Heading2">
    <w:name w:val="heading 2"/>
    <w:basedOn w:val="Normal"/>
    <w:next w:val="Normal"/>
    <w:link w:val="Heading2Char"/>
    <w:uiPriority w:val="9"/>
    <w:unhideWhenUsed/>
    <w:qFormat/>
    <w:rsid w:val="00AC3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5706"/>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D7"/>
    <w:pPr>
      <w:ind w:left="720"/>
      <w:contextualSpacing/>
    </w:pPr>
  </w:style>
  <w:style w:type="table" w:styleId="TableGrid">
    <w:name w:val="Table Grid"/>
    <w:basedOn w:val="TableNormal"/>
    <w:uiPriority w:val="39"/>
    <w:rsid w:val="000D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E8A"/>
    <w:pPr>
      <w:tabs>
        <w:tab w:val="center" w:pos="4819"/>
        <w:tab w:val="right" w:pos="9639"/>
      </w:tabs>
      <w:spacing w:after="0" w:line="240" w:lineRule="auto"/>
    </w:pPr>
  </w:style>
  <w:style w:type="character" w:customStyle="1" w:styleId="HeaderChar">
    <w:name w:val="Header Char"/>
    <w:basedOn w:val="DefaultParagraphFont"/>
    <w:link w:val="Header"/>
    <w:uiPriority w:val="99"/>
    <w:rsid w:val="000D1E8A"/>
  </w:style>
  <w:style w:type="paragraph" w:styleId="Footer">
    <w:name w:val="footer"/>
    <w:basedOn w:val="Normal"/>
    <w:link w:val="FooterChar"/>
    <w:uiPriority w:val="99"/>
    <w:unhideWhenUsed/>
    <w:rsid w:val="000D1E8A"/>
    <w:pPr>
      <w:tabs>
        <w:tab w:val="center" w:pos="4819"/>
        <w:tab w:val="right" w:pos="9639"/>
      </w:tabs>
      <w:spacing w:after="0" w:line="240" w:lineRule="auto"/>
    </w:pPr>
  </w:style>
  <w:style w:type="character" w:customStyle="1" w:styleId="FooterChar">
    <w:name w:val="Footer Char"/>
    <w:basedOn w:val="DefaultParagraphFont"/>
    <w:link w:val="Footer"/>
    <w:uiPriority w:val="99"/>
    <w:rsid w:val="000D1E8A"/>
  </w:style>
  <w:style w:type="character" w:styleId="Hyperlink">
    <w:name w:val="Hyperlink"/>
    <w:uiPriority w:val="99"/>
    <w:unhideWhenUsed/>
    <w:rsid w:val="001E4DE2"/>
    <w:rPr>
      <w:color w:val="0000FF"/>
      <w:u w:val="single"/>
    </w:rPr>
  </w:style>
  <w:style w:type="character" w:customStyle="1" w:styleId="Heading1Char">
    <w:name w:val="Heading 1 Char"/>
    <w:basedOn w:val="DefaultParagraphFont"/>
    <w:link w:val="Heading1"/>
    <w:uiPriority w:val="1"/>
    <w:rsid w:val="00325706"/>
    <w:rPr>
      <w:rFonts w:cs="Calibri"/>
      <w:b/>
      <w:bCs/>
      <w:sz w:val="28"/>
      <w:szCs w:val="28"/>
      <w:lang w:val="en-US" w:eastAsia="en-US"/>
    </w:rPr>
  </w:style>
  <w:style w:type="character" w:customStyle="1" w:styleId="Heading3Char">
    <w:name w:val="Heading 3 Char"/>
    <w:basedOn w:val="DefaultParagraphFont"/>
    <w:link w:val="Heading3"/>
    <w:uiPriority w:val="9"/>
    <w:rsid w:val="00325706"/>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325706"/>
    <w:pPr>
      <w:spacing w:before="100" w:beforeAutospacing="1" w:after="100" w:afterAutospacing="1" w:line="240" w:lineRule="auto"/>
    </w:pPr>
    <w:rPr>
      <w:rFonts w:ascii="Times New Roman" w:eastAsia="Times New Roman" w:hAnsi="Times New Roman"/>
      <w:sz w:val="24"/>
      <w:szCs w:val="24"/>
      <w:lang w:val="en-IE" w:eastAsia="en-IE"/>
    </w:rPr>
  </w:style>
  <w:style w:type="character" w:styleId="Strong">
    <w:name w:val="Strong"/>
    <w:basedOn w:val="DefaultParagraphFont"/>
    <w:uiPriority w:val="22"/>
    <w:qFormat/>
    <w:rsid w:val="00325706"/>
    <w:rPr>
      <w:b/>
      <w:bCs/>
    </w:rPr>
  </w:style>
  <w:style w:type="paragraph" w:customStyle="1" w:styleId="TableParagraph">
    <w:name w:val="Table Paragraph"/>
    <w:basedOn w:val="Normal"/>
    <w:uiPriority w:val="1"/>
    <w:qFormat/>
    <w:rsid w:val="00325706"/>
    <w:pPr>
      <w:widowControl w:val="0"/>
      <w:autoSpaceDE w:val="0"/>
      <w:autoSpaceDN w:val="0"/>
      <w:spacing w:before="37" w:after="0" w:line="168" w:lineRule="exact"/>
      <w:ind w:left="60"/>
    </w:pPr>
    <w:rPr>
      <w:rFonts w:cs="Calibri"/>
      <w:lang w:val="en-US"/>
    </w:rPr>
  </w:style>
  <w:style w:type="paragraph" w:styleId="BodyText">
    <w:name w:val="Body Text"/>
    <w:basedOn w:val="Normal"/>
    <w:link w:val="BodyTextChar"/>
    <w:uiPriority w:val="1"/>
    <w:qFormat/>
    <w:rsid w:val="00325706"/>
    <w:pPr>
      <w:widowControl w:val="0"/>
      <w:autoSpaceDE w:val="0"/>
      <w:autoSpaceDN w:val="0"/>
      <w:spacing w:after="0" w:line="240" w:lineRule="auto"/>
    </w:pPr>
    <w:rPr>
      <w:rFonts w:cs="Calibri"/>
      <w:sz w:val="20"/>
      <w:szCs w:val="20"/>
      <w:lang w:val="en-US"/>
    </w:rPr>
  </w:style>
  <w:style w:type="character" w:customStyle="1" w:styleId="BodyTextChar">
    <w:name w:val="Body Text Char"/>
    <w:basedOn w:val="DefaultParagraphFont"/>
    <w:link w:val="BodyText"/>
    <w:uiPriority w:val="1"/>
    <w:rsid w:val="00325706"/>
    <w:rPr>
      <w:rFonts w:cs="Calibri"/>
      <w:lang w:val="en-US" w:eastAsia="en-US"/>
    </w:rPr>
  </w:style>
  <w:style w:type="paragraph" w:styleId="FootnoteText">
    <w:name w:val="footnote text"/>
    <w:basedOn w:val="Normal"/>
    <w:link w:val="FootnoteTextChar"/>
    <w:uiPriority w:val="99"/>
    <w:semiHidden/>
    <w:unhideWhenUsed/>
    <w:rsid w:val="00325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706"/>
    <w:rPr>
      <w:lang w:val="uk-UA" w:eastAsia="en-US"/>
    </w:rPr>
  </w:style>
  <w:style w:type="character" w:styleId="FootnoteReference">
    <w:name w:val="footnote reference"/>
    <w:basedOn w:val="DefaultParagraphFont"/>
    <w:uiPriority w:val="99"/>
    <w:semiHidden/>
    <w:unhideWhenUsed/>
    <w:rsid w:val="00325706"/>
    <w:rPr>
      <w:vertAlign w:val="superscript"/>
    </w:rPr>
  </w:style>
  <w:style w:type="character" w:styleId="FollowedHyperlink">
    <w:name w:val="FollowedHyperlink"/>
    <w:basedOn w:val="DefaultParagraphFont"/>
    <w:uiPriority w:val="99"/>
    <w:semiHidden/>
    <w:unhideWhenUsed/>
    <w:rsid w:val="00325706"/>
    <w:rPr>
      <w:color w:val="954F72" w:themeColor="followedHyperlink"/>
      <w:u w:val="single"/>
    </w:rPr>
  </w:style>
  <w:style w:type="paragraph" w:styleId="BalloonText">
    <w:name w:val="Balloon Text"/>
    <w:basedOn w:val="Normal"/>
    <w:link w:val="BalloonTextChar"/>
    <w:uiPriority w:val="99"/>
    <w:semiHidden/>
    <w:unhideWhenUsed/>
    <w:rsid w:val="00557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151"/>
    <w:rPr>
      <w:rFonts w:ascii="Segoe UI" w:hAnsi="Segoe UI" w:cs="Segoe UI"/>
      <w:sz w:val="18"/>
      <w:szCs w:val="18"/>
      <w:lang w:val="uk-UA" w:eastAsia="en-US"/>
    </w:rPr>
  </w:style>
  <w:style w:type="character" w:customStyle="1" w:styleId="Heading2Char">
    <w:name w:val="Heading 2 Char"/>
    <w:basedOn w:val="DefaultParagraphFont"/>
    <w:link w:val="Heading2"/>
    <w:uiPriority w:val="9"/>
    <w:rsid w:val="00AC3EC5"/>
    <w:rPr>
      <w:rFonts w:asciiTheme="majorHAnsi" w:eastAsiaTheme="majorEastAsia" w:hAnsiTheme="majorHAnsi" w:cstheme="majorBidi"/>
      <w:color w:val="2E74B5" w:themeColor="accent1" w:themeShade="BF"/>
      <w:sz w:val="26"/>
      <w:szCs w:val="26"/>
      <w:lang w:val="uk-UA" w:eastAsia="en-US"/>
    </w:rPr>
  </w:style>
  <w:style w:type="paragraph" w:styleId="EndnoteText">
    <w:name w:val="endnote text"/>
    <w:basedOn w:val="Normal"/>
    <w:link w:val="EndnoteTextChar"/>
    <w:uiPriority w:val="99"/>
    <w:semiHidden/>
    <w:unhideWhenUsed/>
    <w:rsid w:val="001074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48F"/>
    <w:rPr>
      <w:lang w:val="uk-UA" w:eastAsia="en-US"/>
    </w:rPr>
  </w:style>
  <w:style w:type="character" w:styleId="EndnoteReference">
    <w:name w:val="endnote reference"/>
    <w:basedOn w:val="DefaultParagraphFont"/>
    <w:uiPriority w:val="99"/>
    <w:semiHidden/>
    <w:unhideWhenUsed/>
    <w:rsid w:val="0010748F"/>
    <w:rPr>
      <w:vertAlign w:val="superscript"/>
    </w:rPr>
  </w:style>
  <w:style w:type="character" w:styleId="CommentReference">
    <w:name w:val="annotation reference"/>
    <w:basedOn w:val="DefaultParagraphFont"/>
    <w:uiPriority w:val="99"/>
    <w:semiHidden/>
    <w:unhideWhenUsed/>
    <w:rsid w:val="00605A89"/>
    <w:rPr>
      <w:sz w:val="16"/>
      <w:szCs w:val="16"/>
    </w:rPr>
  </w:style>
  <w:style w:type="paragraph" w:styleId="CommentText">
    <w:name w:val="annotation text"/>
    <w:basedOn w:val="Normal"/>
    <w:link w:val="CommentTextChar"/>
    <w:uiPriority w:val="99"/>
    <w:semiHidden/>
    <w:unhideWhenUsed/>
    <w:rsid w:val="00605A89"/>
    <w:pPr>
      <w:spacing w:line="240" w:lineRule="auto"/>
    </w:pPr>
    <w:rPr>
      <w:sz w:val="20"/>
      <w:szCs w:val="20"/>
    </w:rPr>
  </w:style>
  <w:style w:type="character" w:customStyle="1" w:styleId="CommentTextChar">
    <w:name w:val="Comment Text Char"/>
    <w:basedOn w:val="DefaultParagraphFont"/>
    <w:link w:val="CommentText"/>
    <w:uiPriority w:val="99"/>
    <w:semiHidden/>
    <w:rsid w:val="00605A89"/>
    <w:rPr>
      <w:lang w:val="uk-UA" w:eastAsia="en-US"/>
    </w:rPr>
  </w:style>
  <w:style w:type="paragraph" w:styleId="CommentSubject">
    <w:name w:val="annotation subject"/>
    <w:basedOn w:val="CommentText"/>
    <w:next w:val="CommentText"/>
    <w:link w:val="CommentSubjectChar"/>
    <w:uiPriority w:val="99"/>
    <w:semiHidden/>
    <w:unhideWhenUsed/>
    <w:rsid w:val="00605A89"/>
    <w:rPr>
      <w:b/>
      <w:bCs/>
    </w:rPr>
  </w:style>
  <w:style w:type="character" w:customStyle="1" w:styleId="CommentSubjectChar">
    <w:name w:val="Comment Subject Char"/>
    <w:basedOn w:val="CommentTextChar"/>
    <w:link w:val="CommentSubject"/>
    <w:uiPriority w:val="99"/>
    <w:semiHidden/>
    <w:rsid w:val="00605A89"/>
    <w:rPr>
      <w:b/>
      <w:bCs/>
      <w:lang w:val="uk-UA" w:eastAsia="en-US"/>
    </w:rPr>
  </w:style>
  <w:style w:type="character" w:styleId="PageNumber">
    <w:name w:val="page number"/>
    <w:basedOn w:val="DefaultParagraphFont"/>
    <w:uiPriority w:val="99"/>
    <w:semiHidden/>
    <w:unhideWhenUsed/>
    <w:rsid w:val="00C7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000">
      <w:bodyDiv w:val="1"/>
      <w:marLeft w:val="0"/>
      <w:marRight w:val="0"/>
      <w:marTop w:val="0"/>
      <w:marBottom w:val="0"/>
      <w:divBdr>
        <w:top w:val="none" w:sz="0" w:space="0" w:color="auto"/>
        <w:left w:val="none" w:sz="0" w:space="0" w:color="auto"/>
        <w:bottom w:val="none" w:sz="0" w:space="0" w:color="auto"/>
        <w:right w:val="none" w:sz="0" w:space="0" w:color="auto"/>
      </w:divBdr>
    </w:div>
    <w:div w:id="104810792">
      <w:bodyDiv w:val="1"/>
      <w:marLeft w:val="0"/>
      <w:marRight w:val="0"/>
      <w:marTop w:val="0"/>
      <w:marBottom w:val="0"/>
      <w:divBdr>
        <w:top w:val="none" w:sz="0" w:space="0" w:color="auto"/>
        <w:left w:val="none" w:sz="0" w:space="0" w:color="auto"/>
        <w:bottom w:val="none" w:sz="0" w:space="0" w:color="auto"/>
        <w:right w:val="none" w:sz="0" w:space="0" w:color="auto"/>
      </w:divBdr>
      <w:divsChild>
        <w:div w:id="1967349304">
          <w:marLeft w:val="0"/>
          <w:marRight w:val="0"/>
          <w:marTop w:val="0"/>
          <w:marBottom w:val="0"/>
          <w:divBdr>
            <w:top w:val="none" w:sz="0" w:space="0" w:color="auto"/>
            <w:left w:val="none" w:sz="0" w:space="0" w:color="auto"/>
            <w:bottom w:val="none" w:sz="0" w:space="0" w:color="auto"/>
            <w:right w:val="none" w:sz="0" w:space="0" w:color="auto"/>
          </w:divBdr>
        </w:div>
        <w:div w:id="778109427">
          <w:marLeft w:val="0"/>
          <w:marRight w:val="0"/>
          <w:marTop w:val="0"/>
          <w:marBottom w:val="0"/>
          <w:divBdr>
            <w:top w:val="none" w:sz="0" w:space="0" w:color="auto"/>
            <w:left w:val="none" w:sz="0" w:space="0" w:color="auto"/>
            <w:bottom w:val="none" w:sz="0" w:space="0" w:color="auto"/>
            <w:right w:val="none" w:sz="0" w:space="0" w:color="auto"/>
          </w:divBdr>
        </w:div>
        <w:div w:id="1192299639">
          <w:marLeft w:val="0"/>
          <w:marRight w:val="0"/>
          <w:marTop w:val="0"/>
          <w:marBottom w:val="0"/>
          <w:divBdr>
            <w:top w:val="none" w:sz="0" w:space="0" w:color="auto"/>
            <w:left w:val="none" w:sz="0" w:space="0" w:color="auto"/>
            <w:bottom w:val="none" w:sz="0" w:space="0" w:color="auto"/>
            <w:right w:val="none" w:sz="0" w:space="0" w:color="auto"/>
          </w:divBdr>
        </w:div>
        <w:div w:id="735132926">
          <w:marLeft w:val="0"/>
          <w:marRight w:val="0"/>
          <w:marTop w:val="0"/>
          <w:marBottom w:val="0"/>
          <w:divBdr>
            <w:top w:val="none" w:sz="0" w:space="0" w:color="auto"/>
            <w:left w:val="none" w:sz="0" w:space="0" w:color="auto"/>
            <w:bottom w:val="none" w:sz="0" w:space="0" w:color="auto"/>
            <w:right w:val="none" w:sz="0" w:space="0" w:color="auto"/>
          </w:divBdr>
        </w:div>
        <w:div w:id="1699234242">
          <w:marLeft w:val="0"/>
          <w:marRight w:val="0"/>
          <w:marTop w:val="0"/>
          <w:marBottom w:val="0"/>
          <w:divBdr>
            <w:top w:val="none" w:sz="0" w:space="0" w:color="auto"/>
            <w:left w:val="none" w:sz="0" w:space="0" w:color="auto"/>
            <w:bottom w:val="none" w:sz="0" w:space="0" w:color="auto"/>
            <w:right w:val="none" w:sz="0" w:space="0" w:color="auto"/>
          </w:divBdr>
        </w:div>
        <w:div w:id="1347369615">
          <w:marLeft w:val="0"/>
          <w:marRight w:val="0"/>
          <w:marTop w:val="0"/>
          <w:marBottom w:val="0"/>
          <w:divBdr>
            <w:top w:val="none" w:sz="0" w:space="0" w:color="auto"/>
            <w:left w:val="none" w:sz="0" w:space="0" w:color="auto"/>
            <w:bottom w:val="none" w:sz="0" w:space="0" w:color="auto"/>
            <w:right w:val="none" w:sz="0" w:space="0" w:color="auto"/>
          </w:divBdr>
        </w:div>
      </w:divsChild>
    </w:div>
    <w:div w:id="141507514">
      <w:bodyDiv w:val="1"/>
      <w:marLeft w:val="0"/>
      <w:marRight w:val="0"/>
      <w:marTop w:val="0"/>
      <w:marBottom w:val="0"/>
      <w:divBdr>
        <w:top w:val="none" w:sz="0" w:space="0" w:color="auto"/>
        <w:left w:val="none" w:sz="0" w:space="0" w:color="auto"/>
        <w:bottom w:val="none" w:sz="0" w:space="0" w:color="auto"/>
        <w:right w:val="none" w:sz="0" w:space="0" w:color="auto"/>
      </w:divBdr>
      <w:divsChild>
        <w:div w:id="5448040">
          <w:marLeft w:val="0"/>
          <w:marRight w:val="0"/>
          <w:marTop w:val="0"/>
          <w:marBottom w:val="0"/>
          <w:divBdr>
            <w:top w:val="none" w:sz="0" w:space="0" w:color="auto"/>
            <w:left w:val="none" w:sz="0" w:space="0" w:color="auto"/>
            <w:bottom w:val="none" w:sz="0" w:space="0" w:color="auto"/>
            <w:right w:val="none" w:sz="0" w:space="0" w:color="auto"/>
          </w:divBdr>
        </w:div>
        <w:div w:id="500700839">
          <w:marLeft w:val="0"/>
          <w:marRight w:val="0"/>
          <w:marTop w:val="0"/>
          <w:marBottom w:val="0"/>
          <w:divBdr>
            <w:top w:val="none" w:sz="0" w:space="0" w:color="auto"/>
            <w:left w:val="none" w:sz="0" w:space="0" w:color="auto"/>
            <w:bottom w:val="none" w:sz="0" w:space="0" w:color="auto"/>
            <w:right w:val="none" w:sz="0" w:space="0" w:color="auto"/>
          </w:divBdr>
        </w:div>
        <w:div w:id="298614517">
          <w:marLeft w:val="0"/>
          <w:marRight w:val="0"/>
          <w:marTop w:val="0"/>
          <w:marBottom w:val="0"/>
          <w:divBdr>
            <w:top w:val="none" w:sz="0" w:space="0" w:color="auto"/>
            <w:left w:val="none" w:sz="0" w:space="0" w:color="auto"/>
            <w:bottom w:val="none" w:sz="0" w:space="0" w:color="auto"/>
            <w:right w:val="none" w:sz="0" w:space="0" w:color="auto"/>
          </w:divBdr>
        </w:div>
        <w:div w:id="744379996">
          <w:marLeft w:val="0"/>
          <w:marRight w:val="0"/>
          <w:marTop w:val="0"/>
          <w:marBottom w:val="0"/>
          <w:divBdr>
            <w:top w:val="none" w:sz="0" w:space="0" w:color="auto"/>
            <w:left w:val="none" w:sz="0" w:space="0" w:color="auto"/>
            <w:bottom w:val="none" w:sz="0" w:space="0" w:color="auto"/>
            <w:right w:val="none" w:sz="0" w:space="0" w:color="auto"/>
          </w:divBdr>
        </w:div>
        <w:div w:id="874583967">
          <w:marLeft w:val="0"/>
          <w:marRight w:val="0"/>
          <w:marTop w:val="0"/>
          <w:marBottom w:val="0"/>
          <w:divBdr>
            <w:top w:val="none" w:sz="0" w:space="0" w:color="auto"/>
            <w:left w:val="none" w:sz="0" w:space="0" w:color="auto"/>
            <w:bottom w:val="none" w:sz="0" w:space="0" w:color="auto"/>
            <w:right w:val="none" w:sz="0" w:space="0" w:color="auto"/>
          </w:divBdr>
        </w:div>
        <w:div w:id="1240402891">
          <w:marLeft w:val="0"/>
          <w:marRight w:val="0"/>
          <w:marTop w:val="0"/>
          <w:marBottom w:val="0"/>
          <w:divBdr>
            <w:top w:val="none" w:sz="0" w:space="0" w:color="auto"/>
            <w:left w:val="none" w:sz="0" w:space="0" w:color="auto"/>
            <w:bottom w:val="none" w:sz="0" w:space="0" w:color="auto"/>
            <w:right w:val="none" w:sz="0" w:space="0" w:color="auto"/>
          </w:divBdr>
        </w:div>
        <w:div w:id="1775517706">
          <w:marLeft w:val="0"/>
          <w:marRight w:val="0"/>
          <w:marTop w:val="0"/>
          <w:marBottom w:val="0"/>
          <w:divBdr>
            <w:top w:val="none" w:sz="0" w:space="0" w:color="auto"/>
            <w:left w:val="none" w:sz="0" w:space="0" w:color="auto"/>
            <w:bottom w:val="none" w:sz="0" w:space="0" w:color="auto"/>
            <w:right w:val="none" w:sz="0" w:space="0" w:color="auto"/>
          </w:divBdr>
        </w:div>
        <w:div w:id="1657221979">
          <w:marLeft w:val="0"/>
          <w:marRight w:val="0"/>
          <w:marTop w:val="0"/>
          <w:marBottom w:val="0"/>
          <w:divBdr>
            <w:top w:val="none" w:sz="0" w:space="0" w:color="auto"/>
            <w:left w:val="none" w:sz="0" w:space="0" w:color="auto"/>
            <w:bottom w:val="none" w:sz="0" w:space="0" w:color="auto"/>
            <w:right w:val="none" w:sz="0" w:space="0" w:color="auto"/>
          </w:divBdr>
        </w:div>
        <w:div w:id="1317344532">
          <w:marLeft w:val="0"/>
          <w:marRight w:val="0"/>
          <w:marTop w:val="0"/>
          <w:marBottom w:val="0"/>
          <w:divBdr>
            <w:top w:val="none" w:sz="0" w:space="0" w:color="auto"/>
            <w:left w:val="none" w:sz="0" w:space="0" w:color="auto"/>
            <w:bottom w:val="none" w:sz="0" w:space="0" w:color="auto"/>
            <w:right w:val="none" w:sz="0" w:space="0" w:color="auto"/>
          </w:divBdr>
        </w:div>
        <w:div w:id="929895919">
          <w:marLeft w:val="0"/>
          <w:marRight w:val="0"/>
          <w:marTop w:val="0"/>
          <w:marBottom w:val="0"/>
          <w:divBdr>
            <w:top w:val="none" w:sz="0" w:space="0" w:color="auto"/>
            <w:left w:val="none" w:sz="0" w:space="0" w:color="auto"/>
            <w:bottom w:val="none" w:sz="0" w:space="0" w:color="auto"/>
            <w:right w:val="none" w:sz="0" w:space="0" w:color="auto"/>
          </w:divBdr>
        </w:div>
        <w:div w:id="1833644030">
          <w:marLeft w:val="0"/>
          <w:marRight w:val="0"/>
          <w:marTop w:val="0"/>
          <w:marBottom w:val="0"/>
          <w:divBdr>
            <w:top w:val="none" w:sz="0" w:space="0" w:color="auto"/>
            <w:left w:val="none" w:sz="0" w:space="0" w:color="auto"/>
            <w:bottom w:val="none" w:sz="0" w:space="0" w:color="auto"/>
            <w:right w:val="none" w:sz="0" w:space="0" w:color="auto"/>
          </w:divBdr>
        </w:div>
        <w:div w:id="781270888">
          <w:marLeft w:val="0"/>
          <w:marRight w:val="0"/>
          <w:marTop w:val="0"/>
          <w:marBottom w:val="0"/>
          <w:divBdr>
            <w:top w:val="none" w:sz="0" w:space="0" w:color="auto"/>
            <w:left w:val="none" w:sz="0" w:space="0" w:color="auto"/>
            <w:bottom w:val="none" w:sz="0" w:space="0" w:color="auto"/>
            <w:right w:val="none" w:sz="0" w:space="0" w:color="auto"/>
          </w:divBdr>
        </w:div>
      </w:divsChild>
    </w:div>
    <w:div w:id="145971888">
      <w:bodyDiv w:val="1"/>
      <w:marLeft w:val="0"/>
      <w:marRight w:val="0"/>
      <w:marTop w:val="0"/>
      <w:marBottom w:val="0"/>
      <w:divBdr>
        <w:top w:val="none" w:sz="0" w:space="0" w:color="auto"/>
        <w:left w:val="none" w:sz="0" w:space="0" w:color="auto"/>
        <w:bottom w:val="none" w:sz="0" w:space="0" w:color="auto"/>
        <w:right w:val="none" w:sz="0" w:space="0" w:color="auto"/>
      </w:divBdr>
    </w:div>
    <w:div w:id="265845808">
      <w:bodyDiv w:val="1"/>
      <w:marLeft w:val="0"/>
      <w:marRight w:val="0"/>
      <w:marTop w:val="0"/>
      <w:marBottom w:val="0"/>
      <w:divBdr>
        <w:top w:val="none" w:sz="0" w:space="0" w:color="auto"/>
        <w:left w:val="none" w:sz="0" w:space="0" w:color="auto"/>
        <w:bottom w:val="none" w:sz="0" w:space="0" w:color="auto"/>
        <w:right w:val="none" w:sz="0" w:space="0" w:color="auto"/>
      </w:divBdr>
    </w:div>
    <w:div w:id="279343030">
      <w:bodyDiv w:val="1"/>
      <w:marLeft w:val="0"/>
      <w:marRight w:val="0"/>
      <w:marTop w:val="0"/>
      <w:marBottom w:val="0"/>
      <w:divBdr>
        <w:top w:val="none" w:sz="0" w:space="0" w:color="auto"/>
        <w:left w:val="none" w:sz="0" w:space="0" w:color="auto"/>
        <w:bottom w:val="none" w:sz="0" w:space="0" w:color="auto"/>
        <w:right w:val="none" w:sz="0" w:space="0" w:color="auto"/>
      </w:divBdr>
    </w:div>
    <w:div w:id="326177625">
      <w:bodyDiv w:val="1"/>
      <w:marLeft w:val="0"/>
      <w:marRight w:val="0"/>
      <w:marTop w:val="0"/>
      <w:marBottom w:val="0"/>
      <w:divBdr>
        <w:top w:val="none" w:sz="0" w:space="0" w:color="auto"/>
        <w:left w:val="none" w:sz="0" w:space="0" w:color="auto"/>
        <w:bottom w:val="none" w:sz="0" w:space="0" w:color="auto"/>
        <w:right w:val="none" w:sz="0" w:space="0" w:color="auto"/>
      </w:divBdr>
    </w:div>
    <w:div w:id="360402799">
      <w:bodyDiv w:val="1"/>
      <w:marLeft w:val="0"/>
      <w:marRight w:val="0"/>
      <w:marTop w:val="0"/>
      <w:marBottom w:val="0"/>
      <w:divBdr>
        <w:top w:val="none" w:sz="0" w:space="0" w:color="auto"/>
        <w:left w:val="none" w:sz="0" w:space="0" w:color="auto"/>
        <w:bottom w:val="none" w:sz="0" w:space="0" w:color="auto"/>
        <w:right w:val="none" w:sz="0" w:space="0" w:color="auto"/>
      </w:divBdr>
    </w:div>
    <w:div w:id="392587809">
      <w:bodyDiv w:val="1"/>
      <w:marLeft w:val="0"/>
      <w:marRight w:val="0"/>
      <w:marTop w:val="0"/>
      <w:marBottom w:val="0"/>
      <w:divBdr>
        <w:top w:val="none" w:sz="0" w:space="0" w:color="auto"/>
        <w:left w:val="none" w:sz="0" w:space="0" w:color="auto"/>
        <w:bottom w:val="none" w:sz="0" w:space="0" w:color="auto"/>
        <w:right w:val="none" w:sz="0" w:space="0" w:color="auto"/>
      </w:divBdr>
    </w:div>
    <w:div w:id="479812083">
      <w:bodyDiv w:val="1"/>
      <w:marLeft w:val="0"/>
      <w:marRight w:val="0"/>
      <w:marTop w:val="0"/>
      <w:marBottom w:val="0"/>
      <w:divBdr>
        <w:top w:val="none" w:sz="0" w:space="0" w:color="auto"/>
        <w:left w:val="none" w:sz="0" w:space="0" w:color="auto"/>
        <w:bottom w:val="none" w:sz="0" w:space="0" w:color="auto"/>
        <w:right w:val="none" w:sz="0" w:space="0" w:color="auto"/>
      </w:divBdr>
    </w:div>
    <w:div w:id="638148265">
      <w:bodyDiv w:val="1"/>
      <w:marLeft w:val="0"/>
      <w:marRight w:val="0"/>
      <w:marTop w:val="0"/>
      <w:marBottom w:val="0"/>
      <w:divBdr>
        <w:top w:val="none" w:sz="0" w:space="0" w:color="auto"/>
        <w:left w:val="none" w:sz="0" w:space="0" w:color="auto"/>
        <w:bottom w:val="none" w:sz="0" w:space="0" w:color="auto"/>
        <w:right w:val="none" w:sz="0" w:space="0" w:color="auto"/>
      </w:divBdr>
      <w:divsChild>
        <w:div w:id="1496460008">
          <w:marLeft w:val="0"/>
          <w:marRight w:val="0"/>
          <w:marTop w:val="0"/>
          <w:marBottom w:val="0"/>
          <w:divBdr>
            <w:top w:val="none" w:sz="0" w:space="0" w:color="auto"/>
            <w:left w:val="none" w:sz="0" w:space="0" w:color="auto"/>
            <w:bottom w:val="none" w:sz="0" w:space="0" w:color="auto"/>
            <w:right w:val="none" w:sz="0" w:space="0" w:color="auto"/>
          </w:divBdr>
        </w:div>
        <w:div w:id="531307480">
          <w:marLeft w:val="0"/>
          <w:marRight w:val="0"/>
          <w:marTop w:val="0"/>
          <w:marBottom w:val="0"/>
          <w:divBdr>
            <w:top w:val="none" w:sz="0" w:space="0" w:color="auto"/>
            <w:left w:val="none" w:sz="0" w:space="0" w:color="auto"/>
            <w:bottom w:val="none" w:sz="0" w:space="0" w:color="auto"/>
            <w:right w:val="none" w:sz="0" w:space="0" w:color="auto"/>
          </w:divBdr>
        </w:div>
        <w:div w:id="928276578">
          <w:marLeft w:val="0"/>
          <w:marRight w:val="0"/>
          <w:marTop w:val="0"/>
          <w:marBottom w:val="0"/>
          <w:divBdr>
            <w:top w:val="none" w:sz="0" w:space="0" w:color="auto"/>
            <w:left w:val="none" w:sz="0" w:space="0" w:color="auto"/>
            <w:bottom w:val="none" w:sz="0" w:space="0" w:color="auto"/>
            <w:right w:val="none" w:sz="0" w:space="0" w:color="auto"/>
          </w:divBdr>
        </w:div>
        <w:div w:id="803734165">
          <w:marLeft w:val="0"/>
          <w:marRight w:val="0"/>
          <w:marTop w:val="0"/>
          <w:marBottom w:val="0"/>
          <w:divBdr>
            <w:top w:val="none" w:sz="0" w:space="0" w:color="auto"/>
            <w:left w:val="none" w:sz="0" w:space="0" w:color="auto"/>
            <w:bottom w:val="none" w:sz="0" w:space="0" w:color="auto"/>
            <w:right w:val="none" w:sz="0" w:space="0" w:color="auto"/>
          </w:divBdr>
        </w:div>
      </w:divsChild>
    </w:div>
    <w:div w:id="736125779">
      <w:bodyDiv w:val="1"/>
      <w:marLeft w:val="0"/>
      <w:marRight w:val="0"/>
      <w:marTop w:val="0"/>
      <w:marBottom w:val="0"/>
      <w:divBdr>
        <w:top w:val="none" w:sz="0" w:space="0" w:color="auto"/>
        <w:left w:val="none" w:sz="0" w:space="0" w:color="auto"/>
        <w:bottom w:val="none" w:sz="0" w:space="0" w:color="auto"/>
        <w:right w:val="none" w:sz="0" w:space="0" w:color="auto"/>
      </w:divBdr>
    </w:div>
    <w:div w:id="840586732">
      <w:bodyDiv w:val="1"/>
      <w:marLeft w:val="0"/>
      <w:marRight w:val="0"/>
      <w:marTop w:val="0"/>
      <w:marBottom w:val="0"/>
      <w:divBdr>
        <w:top w:val="none" w:sz="0" w:space="0" w:color="auto"/>
        <w:left w:val="none" w:sz="0" w:space="0" w:color="auto"/>
        <w:bottom w:val="none" w:sz="0" w:space="0" w:color="auto"/>
        <w:right w:val="none" w:sz="0" w:space="0" w:color="auto"/>
      </w:divBdr>
      <w:divsChild>
        <w:div w:id="1881746672">
          <w:marLeft w:val="0"/>
          <w:marRight w:val="0"/>
          <w:marTop w:val="0"/>
          <w:marBottom w:val="0"/>
          <w:divBdr>
            <w:top w:val="none" w:sz="0" w:space="0" w:color="auto"/>
            <w:left w:val="none" w:sz="0" w:space="0" w:color="auto"/>
            <w:bottom w:val="none" w:sz="0" w:space="0" w:color="auto"/>
            <w:right w:val="none" w:sz="0" w:space="0" w:color="auto"/>
          </w:divBdr>
        </w:div>
        <w:div w:id="401216751">
          <w:marLeft w:val="0"/>
          <w:marRight w:val="0"/>
          <w:marTop w:val="0"/>
          <w:marBottom w:val="0"/>
          <w:divBdr>
            <w:top w:val="none" w:sz="0" w:space="0" w:color="auto"/>
            <w:left w:val="none" w:sz="0" w:space="0" w:color="auto"/>
            <w:bottom w:val="none" w:sz="0" w:space="0" w:color="auto"/>
            <w:right w:val="none" w:sz="0" w:space="0" w:color="auto"/>
          </w:divBdr>
        </w:div>
        <w:div w:id="608975338">
          <w:marLeft w:val="0"/>
          <w:marRight w:val="0"/>
          <w:marTop w:val="0"/>
          <w:marBottom w:val="0"/>
          <w:divBdr>
            <w:top w:val="none" w:sz="0" w:space="0" w:color="auto"/>
            <w:left w:val="none" w:sz="0" w:space="0" w:color="auto"/>
            <w:bottom w:val="none" w:sz="0" w:space="0" w:color="auto"/>
            <w:right w:val="none" w:sz="0" w:space="0" w:color="auto"/>
          </w:divBdr>
        </w:div>
        <w:div w:id="1915896841">
          <w:marLeft w:val="0"/>
          <w:marRight w:val="0"/>
          <w:marTop w:val="0"/>
          <w:marBottom w:val="0"/>
          <w:divBdr>
            <w:top w:val="none" w:sz="0" w:space="0" w:color="auto"/>
            <w:left w:val="none" w:sz="0" w:space="0" w:color="auto"/>
            <w:bottom w:val="none" w:sz="0" w:space="0" w:color="auto"/>
            <w:right w:val="none" w:sz="0" w:space="0" w:color="auto"/>
          </w:divBdr>
        </w:div>
      </w:divsChild>
    </w:div>
    <w:div w:id="894435385">
      <w:bodyDiv w:val="1"/>
      <w:marLeft w:val="0"/>
      <w:marRight w:val="0"/>
      <w:marTop w:val="0"/>
      <w:marBottom w:val="0"/>
      <w:divBdr>
        <w:top w:val="none" w:sz="0" w:space="0" w:color="auto"/>
        <w:left w:val="none" w:sz="0" w:space="0" w:color="auto"/>
        <w:bottom w:val="none" w:sz="0" w:space="0" w:color="auto"/>
        <w:right w:val="none" w:sz="0" w:space="0" w:color="auto"/>
      </w:divBdr>
    </w:div>
    <w:div w:id="924415026">
      <w:bodyDiv w:val="1"/>
      <w:marLeft w:val="0"/>
      <w:marRight w:val="0"/>
      <w:marTop w:val="0"/>
      <w:marBottom w:val="0"/>
      <w:divBdr>
        <w:top w:val="none" w:sz="0" w:space="0" w:color="auto"/>
        <w:left w:val="none" w:sz="0" w:space="0" w:color="auto"/>
        <w:bottom w:val="none" w:sz="0" w:space="0" w:color="auto"/>
        <w:right w:val="none" w:sz="0" w:space="0" w:color="auto"/>
      </w:divBdr>
    </w:div>
    <w:div w:id="961157849">
      <w:bodyDiv w:val="1"/>
      <w:marLeft w:val="0"/>
      <w:marRight w:val="0"/>
      <w:marTop w:val="0"/>
      <w:marBottom w:val="0"/>
      <w:divBdr>
        <w:top w:val="none" w:sz="0" w:space="0" w:color="auto"/>
        <w:left w:val="none" w:sz="0" w:space="0" w:color="auto"/>
        <w:bottom w:val="none" w:sz="0" w:space="0" w:color="auto"/>
        <w:right w:val="none" w:sz="0" w:space="0" w:color="auto"/>
      </w:divBdr>
    </w:div>
    <w:div w:id="1136534711">
      <w:bodyDiv w:val="1"/>
      <w:marLeft w:val="0"/>
      <w:marRight w:val="0"/>
      <w:marTop w:val="0"/>
      <w:marBottom w:val="0"/>
      <w:divBdr>
        <w:top w:val="none" w:sz="0" w:space="0" w:color="auto"/>
        <w:left w:val="none" w:sz="0" w:space="0" w:color="auto"/>
        <w:bottom w:val="none" w:sz="0" w:space="0" w:color="auto"/>
        <w:right w:val="none" w:sz="0" w:space="0" w:color="auto"/>
      </w:divBdr>
    </w:div>
    <w:div w:id="1148861410">
      <w:bodyDiv w:val="1"/>
      <w:marLeft w:val="0"/>
      <w:marRight w:val="0"/>
      <w:marTop w:val="0"/>
      <w:marBottom w:val="0"/>
      <w:divBdr>
        <w:top w:val="none" w:sz="0" w:space="0" w:color="auto"/>
        <w:left w:val="none" w:sz="0" w:space="0" w:color="auto"/>
        <w:bottom w:val="none" w:sz="0" w:space="0" w:color="auto"/>
        <w:right w:val="none" w:sz="0" w:space="0" w:color="auto"/>
      </w:divBdr>
    </w:div>
    <w:div w:id="1385831610">
      <w:bodyDiv w:val="1"/>
      <w:marLeft w:val="0"/>
      <w:marRight w:val="0"/>
      <w:marTop w:val="0"/>
      <w:marBottom w:val="0"/>
      <w:divBdr>
        <w:top w:val="none" w:sz="0" w:space="0" w:color="auto"/>
        <w:left w:val="none" w:sz="0" w:space="0" w:color="auto"/>
        <w:bottom w:val="none" w:sz="0" w:space="0" w:color="auto"/>
        <w:right w:val="none" w:sz="0" w:space="0" w:color="auto"/>
      </w:divBdr>
      <w:divsChild>
        <w:div w:id="1588688569">
          <w:marLeft w:val="0"/>
          <w:marRight w:val="0"/>
          <w:marTop w:val="0"/>
          <w:marBottom w:val="0"/>
          <w:divBdr>
            <w:top w:val="none" w:sz="0" w:space="0" w:color="auto"/>
            <w:left w:val="none" w:sz="0" w:space="0" w:color="auto"/>
            <w:bottom w:val="none" w:sz="0" w:space="0" w:color="auto"/>
            <w:right w:val="none" w:sz="0" w:space="0" w:color="auto"/>
          </w:divBdr>
        </w:div>
        <w:div w:id="1098670471">
          <w:marLeft w:val="0"/>
          <w:marRight w:val="0"/>
          <w:marTop w:val="0"/>
          <w:marBottom w:val="0"/>
          <w:divBdr>
            <w:top w:val="none" w:sz="0" w:space="0" w:color="auto"/>
            <w:left w:val="none" w:sz="0" w:space="0" w:color="auto"/>
            <w:bottom w:val="none" w:sz="0" w:space="0" w:color="auto"/>
            <w:right w:val="none" w:sz="0" w:space="0" w:color="auto"/>
          </w:divBdr>
        </w:div>
        <w:div w:id="409740668">
          <w:marLeft w:val="0"/>
          <w:marRight w:val="0"/>
          <w:marTop w:val="0"/>
          <w:marBottom w:val="0"/>
          <w:divBdr>
            <w:top w:val="none" w:sz="0" w:space="0" w:color="auto"/>
            <w:left w:val="none" w:sz="0" w:space="0" w:color="auto"/>
            <w:bottom w:val="none" w:sz="0" w:space="0" w:color="auto"/>
            <w:right w:val="none" w:sz="0" w:space="0" w:color="auto"/>
          </w:divBdr>
        </w:div>
        <w:div w:id="488718372">
          <w:marLeft w:val="0"/>
          <w:marRight w:val="0"/>
          <w:marTop w:val="0"/>
          <w:marBottom w:val="0"/>
          <w:divBdr>
            <w:top w:val="none" w:sz="0" w:space="0" w:color="auto"/>
            <w:left w:val="none" w:sz="0" w:space="0" w:color="auto"/>
            <w:bottom w:val="none" w:sz="0" w:space="0" w:color="auto"/>
            <w:right w:val="none" w:sz="0" w:space="0" w:color="auto"/>
          </w:divBdr>
        </w:div>
        <w:div w:id="1207722608">
          <w:marLeft w:val="0"/>
          <w:marRight w:val="0"/>
          <w:marTop w:val="0"/>
          <w:marBottom w:val="0"/>
          <w:divBdr>
            <w:top w:val="none" w:sz="0" w:space="0" w:color="auto"/>
            <w:left w:val="none" w:sz="0" w:space="0" w:color="auto"/>
            <w:bottom w:val="none" w:sz="0" w:space="0" w:color="auto"/>
            <w:right w:val="none" w:sz="0" w:space="0" w:color="auto"/>
          </w:divBdr>
        </w:div>
        <w:div w:id="415060830">
          <w:marLeft w:val="0"/>
          <w:marRight w:val="0"/>
          <w:marTop w:val="0"/>
          <w:marBottom w:val="0"/>
          <w:divBdr>
            <w:top w:val="none" w:sz="0" w:space="0" w:color="auto"/>
            <w:left w:val="none" w:sz="0" w:space="0" w:color="auto"/>
            <w:bottom w:val="none" w:sz="0" w:space="0" w:color="auto"/>
            <w:right w:val="none" w:sz="0" w:space="0" w:color="auto"/>
          </w:divBdr>
        </w:div>
      </w:divsChild>
    </w:div>
    <w:div w:id="1591505321">
      <w:bodyDiv w:val="1"/>
      <w:marLeft w:val="0"/>
      <w:marRight w:val="0"/>
      <w:marTop w:val="0"/>
      <w:marBottom w:val="0"/>
      <w:divBdr>
        <w:top w:val="none" w:sz="0" w:space="0" w:color="auto"/>
        <w:left w:val="none" w:sz="0" w:space="0" w:color="auto"/>
        <w:bottom w:val="none" w:sz="0" w:space="0" w:color="auto"/>
        <w:right w:val="none" w:sz="0" w:space="0" w:color="auto"/>
      </w:divBdr>
    </w:div>
    <w:div w:id="1700156580">
      <w:bodyDiv w:val="1"/>
      <w:marLeft w:val="0"/>
      <w:marRight w:val="0"/>
      <w:marTop w:val="0"/>
      <w:marBottom w:val="0"/>
      <w:divBdr>
        <w:top w:val="none" w:sz="0" w:space="0" w:color="auto"/>
        <w:left w:val="none" w:sz="0" w:space="0" w:color="auto"/>
        <w:bottom w:val="none" w:sz="0" w:space="0" w:color="auto"/>
        <w:right w:val="none" w:sz="0" w:space="0" w:color="auto"/>
      </w:divBdr>
    </w:div>
    <w:div w:id="1970086955">
      <w:bodyDiv w:val="1"/>
      <w:marLeft w:val="0"/>
      <w:marRight w:val="0"/>
      <w:marTop w:val="0"/>
      <w:marBottom w:val="0"/>
      <w:divBdr>
        <w:top w:val="none" w:sz="0" w:space="0" w:color="auto"/>
        <w:left w:val="none" w:sz="0" w:space="0" w:color="auto"/>
        <w:bottom w:val="none" w:sz="0" w:space="0" w:color="auto"/>
        <w:right w:val="none" w:sz="0" w:space="0" w:color="auto"/>
      </w:divBdr>
    </w:div>
    <w:div w:id="1989552599">
      <w:bodyDiv w:val="1"/>
      <w:marLeft w:val="0"/>
      <w:marRight w:val="0"/>
      <w:marTop w:val="0"/>
      <w:marBottom w:val="0"/>
      <w:divBdr>
        <w:top w:val="none" w:sz="0" w:space="0" w:color="auto"/>
        <w:left w:val="none" w:sz="0" w:space="0" w:color="auto"/>
        <w:bottom w:val="none" w:sz="0" w:space="0" w:color="auto"/>
        <w:right w:val="none" w:sz="0" w:space="0" w:color="auto"/>
      </w:divBdr>
      <w:divsChild>
        <w:div w:id="853108432">
          <w:marLeft w:val="0"/>
          <w:marRight w:val="0"/>
          <w:marTop w:val="0"/>
          <w:marBottom w:val="0"/>
          <w:divBdr>
            <w:top w:val="none" w:sz="0" w:space="0" w:color="auto"/>
            <w:left w:val="none" w:sz="0" w:space="0" w:color="auto"/>
            <w:bottom w:val="none" w:sz="0" w:space="0" w:color="auto"/>
            <w:right w:val="none" w:sz="0" w:space="0" w:color="auto"/>
          </w:divBdr>
        </w:div>
        <w:div w:id="1458571378">
          <w:marLeft w:val="0"/>
          <w:marRight w:val="0"/>
          <w:marTop w:val="0"/>
          <w:marBottom w:val="0"/>
          <w:divBdr>
            <w:top w:val="none" w:sz="0" w:space="0" w:color="auto"/>
            <w:left w:val="none" w:sz="0" w:space="0" w:color="auto"/>
            <w:bottom w:val="none" w:sz="0" w:space="0" w:color="auto"/>
            <w:right w:val="none" w:sz="0" w:space="0" w:color="auto"/>
          </w:divBdr>
        </w:div>
      </w:divsChild>
    </w:div>
    <w:div w:id="2015720686">
      <w:bodyDiv w:val="1"/>
      <w:marLeft w:val="0"/>
      <w:marRight w:val="0"/>
      <w:marTop w:val="0"/>
      <w:marBottom w:val="0"/>
      <w:divBdr>
        <w:top w:val="none" w:sz="0" w:space="0" w:color="auto"/>
        <w:left w:val="none" w:sz="0" w:space="0" w:color="auto"/>
        <w:bottom w:val="none" w:sz="0" w:space="0" w:color="auto"/>
        <w:right w:val="none" w:sz="0" w:space="0" w:color="auto"/>
      </w:divBdr>
    </w:div>
    <w:div w:id="2082174995">
      <w:bodyDiv w:val="1"/>
      <w:marLeft w:val="0"/>
      <w:marRight w:val="0"/>
      <w:marTop w:val="0"/>
      <w:marBottom w:val="0"/>
      <w:divBdr>
        <w:top w:val="none" w:sz="0" w:space="0" w:color="auto"/>
        <w:left w:val="none" w:sz="0" w:space="0" w:color="auto"/>
        <w:bottom w:val="none" w:sz="0" w:space="0" w:color="auto"/>
        <w:right w:val="none" w:sz="0" w:space="0" w:color="auto"/>
      </w:divBdr>
    </w:div>
    <w:div w:id="21074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rphy\Documents\Custom%20Office%20Templates\GSO%20Project%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66785-3bc3-42fa-99a7-02e4f23ce0b0">
      <Terms xmlns="http://schemas.microsoft.com/office/infopath/2007/PartnerControls"/>
    </lcf76f155ced4ddcb4097134ff3c332f>
    <TaxCatchAll xmlns="f5e10f58-7453-4fbb-b3f6-df4042c663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DBAE281157B04E98F4E82C5C423E25" ma:contentTypeVersion="18" ma:contentTypeDescription="Create a new document." ma:contentTypeScope="" ma:versionID="c4de793d31c787c2ca9d7c5763277c5e">
  <xsd:schema xmlns:xsd="http://www.w3.org/2001/XMLSchema" xmlns:xs="http://www.w3.org/2001/XMLSchema" xmlns:p="http://schemas.microsoft.com/office/2006/metadata/properties" xmlns:ns2="62266785-3bc3-42fa-99a7-02e4f23ce0b0" xmlns:ns3="f5e10f58-7453-4fbb-b3f6-df4042c663b7" targetNamespace="http://schemas.microsoft.com/office/2006/metadata/properties" ma:root="true" ma:fieldsID="bc4317821996abcc028e7c01d8dcead8" ns2:_="" ns3:_="">
    <xsd:import namespace="62266785-3bc3-42fa-99a7-02e4f23ce0b0"/>
    <xsd:import namespace="f5e10f58-7453-4fbb-b3f6-df4042c6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66785-3bc3-42fa-99a7-02e4f23ce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e10f58-7453-4fbb-b3f6-df4042c663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c76ae7-773a-451e-a563-82c60d38f490}" ma:internalName="TaxCatchAll" ma:showField="CatchAllData" ma:web="f5e10f58-7453-4fbb-b3f6-df4042c6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4B688-0DCA-4505-90FE-706F63DAAABA}">
  <ds:schemaRefs>
    <ds:schemaRef ds:uri="http://schemas.microsoft.com/sharepoint/v3/contenttype/forms"/>
  </ds:schemaRefs>
</ds:datastoreItem>
</file>

<file path=customXml/itemProps2.xml><?xml version="1.0" encoding="utf-8"?>
<ds:datastoreItem xmlns:ds="http://schemas.openxmlformats.org/officeDocument/2006/customXml" ds:itemID="{259062AE-4B7F-47C5-A829-E9DF48D180DD}">
  <ds:schemaRefs>
    <ds:schemaRef ds:uri="http://schemas.microsoft.com/office/2006/metadata/properties"/>
    <ds:schemaRef ds:uri="http://schemas.microsoft.com/office/infopath/2007/PartnerControls"/>
    <ds:schemaRef ds:uri="62266785-3bc3-42fa-99a7-02e4f23ce0b0"/>
    <ds:schemaRef ds:uri="f5e10f58-7453-4fbb-b3f6-df4042c663b7"/>
  </ds:schemaRefs>
</ds:datastoreItem>
</file>

<file path=customXml/itemProps3.xml><?xml version="1.0" encoding="utf-8"?>
<ds:datastoreItem xmlns:ds="http://schemas.openxmlformats.org/officeDocument/2006/customXml" ds:itemID="{388C28C4-328E-4174-9247-4A8E1493189E}">
  <ds:schemaRefs>
    <ds:schemaRef ds:uri="http://schemas.openxmlformats.org/officeDocument/2006/bibliography"/>
  </ds:schemaRefs>
</ds:datastoreItem>
</file>

<file path=customXml/itemProps4.xml><?xml version="1.0" encoding="utf-8"?>
<ds:datastoreItem xmlns:ds="http://schemas.openxmlformats.org/officeDocument/2006/customXml" ds:itemID="{3E836304-4F32-45D8-8F25-A337B5B73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66785-3bc3-42fa-99a7-02e4f23ce0b0"/>
    <ds:schemaRef ds:uri="f5e10f58-7453-4fbb-b3f6-df4042c6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GSO Project Proposal Template</Template>
  <TotalTime>0</TotalTime>
  <Pages>8</Pages>
  <Words>2878</Words>
  <Characters>16408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Project Proposal Template</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mmurphy</dc:creator>
  <cp:keywords>Project Proposal Template</cp:keywords>
  <dc:description/>
  <cp:lastModifiedBy>Alan Clarke</cp:lastModifiedBy>
  <cp:revision>2</cp:revision>
  <cp:lastPrinted>2018-10-31T14:20:00Z</cp:lastPrinted>
  <dcterms:created xsi:type="dcterms:W3CDTF">2022-11-09T12:47:00Z</dcterms:created>
  <dcterms:modified xsi:type="dcterms:W3CDTF">2022-11-09T12:47:00Z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0x01010003DBAE281157B04E98F4E82C5C423E25</vt:lpwstr>
  </property>
</Properties>
</file>