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96A9" w14:textId="77777777" w:rsidR="001A73F9" w:rsidRDefault="001A73F9">
      <w:pPr>
        <w:pStyle w:val="BodyText"/>
        <w:spacing w:before="5"/>
        <w:rPr>
          <w:rFonts w:ascii="Times New Roman"/>
          <w:sz w:val="17"/>
        </w:rPr>
      </w:pPr>
    </w:p>
    <w:p w14:paraId="304196AA" w14:textId="77777777" w:rsidR="001A73F9" w:rsidRDefault="00000000">
      <w:pPr>
        <w:pStyle w:val="BodyText"/>
        <w:ind w:left="364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4196FD" wp14:editId="304196FE">
            <wp:extent cx="1331944" cy="566927"/>
            <wp:effectExtent l="0" t="0" r="0" b="0"/>
            <wp:docPr id="1" name="image1.jpeg" descr="K7384 Maynooth University Logo_CMYK_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944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196AB" w14:textId="77777777" w:rsidR="001A73F9" w:rsidRDefault="001A73F9">
      <w:pPr>
        <w:pStyle w:val="BodyText"/>
        <w:rPr>
          <w:rFonts w:ascii="Times New Roman"/>
          <w:sz w:val="20"/>
        </w:rPr>
      </w:pPr>
    </w:p>
    <w:p w14:paraId="304196AC" w14:textId="77777777" w:rsidR="001A73F9" w:rsidRDefault="00000000">
      <w:pPr>
        <w:pStyle w:val="BodyText"/>
        <w:spacing w:before="5"/>
        <w:rPr>
          <w:rFonts w:ascii="Times New Roman"/>
          <w:sz w:val="17"/>
        </w:rPr>
      </w:pPr>
      <w:r>
        <w:pict w14:anchorId="304197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70.6pt;margin-top:11.25pt;width:454.3pt;height:50.65pt;z-index:-251656704;mso-wrap-distance-left:0;mso-wrap-distance-right:0;mso-position-horizontal-relative:page" fillcolor="#1f487c" stroked="f">
            <v:textbox inset="0,0,0,0">
              <w:txbxContent>
                <w:p w14:paraId="3041970B" w14:textId="77777777" w:rsidR="001A73F9" w:rsidRDefault="00000000">
                  <w:pPr>
                    <w:tabs>
                      <w:tab w:val="left" w:pos="1668"/>
                      <w:tab w:val="left" w:pos="1912"/>
                      <w:tab w:val="left" w:pos="5271"/>
                      <w:tab w:val="left" w:pos="5366"/>
                      <w:tab w:val="left" w:pos="5982"/>
                    </w:tabs>
                    <w:ind w:left="664" w:right="653" w:hanging="75"/>
                    <w:rPr>
                      <w:sz w:val="44"/>
                    </w:rPr>
                  </w:pPr>
                  <w:r>
                    <w:rPr>
                      <w:color w:val="FFFFFF"/>
                      <w:spacing w:val="32"/>
                      <w:sz w:val="44"/>
                    </w:rPr>
                    <w:t>NUI</w:t>
                  </w:r>
                  <w:r>
                    <w:rPr>
                      <w:color w:val="FFFFFF"/>
                      <w:spacing w:val="32"/>
                      <w:sz w:val="44"/>
                    </w:rPr>
                    <w:tab/>
                  </w:r>
                  <w:r>
                    <w:rPr>
                      <w:color w:val="FFFFFF"/>
                      <w:spacing w:val="45"/>
                      <w:sz w:val="44"/>
                    </w:rPr>
                    <w:t>CERTIFICATE</w:t>
                  </w:r>
                  <w:r>
                    <w:rPr>
                      <w:color w:val="FFFFFF"/>
                      <w:spacing w:val="45"/>
                      <w:sz w:val="44"/>
                    </w:rPr>
                    <w:tab/>
                  </w:r>
                  <w:r>
                    <w:rPr>
                      <w:color w:val="FFFFFF"/>
                      <w:spacing w:val="25"/>
                      <w:sz w:val="44"/>
                    </w:rPr>
                    <w:t>IN</w:t>
                  </w:r>
                  <w:r>
                    <w:rPr>
                      <w:color w:val="FFFFFF"/>
                      <w:spacing w:val="25"/>
                      <w:sz w:val="44"/>
                    </w:rPr>
                    <w:tab/>
                  </w:r>
                  <w:r>
                    <w:rPr>
                      <w:color w:val="FFFFFF"/>
                      <w:spacing w:val="41"/>
                      <w:sz w:val="44"/>
                    </w:rPr>
                    <w:t xml:space="preserve">TRAINING </w:t>
                  </w:r>
                  <w:r>
                    <w:rPr>
                      <w:color w:val="FFFFFF"/>
                      <w:spacing w:val="32"/>
                      <w:sz w:val="44"/>
                    </w:rPr>
                    <w:t>AND</w:t>
                  </w:r>
                  <w:r>
                    <w:rPr>
                      <w:color w:val="FFFFFF"/>
                      <w:spacing w:val="32"/>
                      <w:sz w:val="44"/>
                    </w:rPr>
                    <w:tab/>
                  </w:r>
                  <w:r>
                    <w:rPr>
                      <w:color w:val="FFFFFF"/>
                      <w:spacing w:val="44"/>
                      <w:sz w:val="44"/>
                    </w:rPr>
                    <w:t>CONTINUING</w:t>
                  </w:r>
                  <w:r>
                    <w:rPr>
                      <w:color w:val="FFFFFF"/>
                      <w:spacing w:val="44"/>
                      <w:sz w:val="44"/>
                    </w:rPr>
                    <w:tab/>
                  </w:r>
                  <w:r>
                    <w:rPr>
                      <w:color w:val="FFFFFF"/>
                      <w:spacing w:val="44"/>
                      <w:sz w:val="44"/>
                    </w:rPr>
                    <w:tab/>
                    <w:t>EDUCATION</w:t>
                  </w:r>
                </w:p>
              </w:txbxContent>
            </v:textbox>
            <w10:wrap type="topAndBottom" anchorx="page"/>
          </v:shape>
        </w:pict>
      </w:r>
    </w:p>
    <w:p w14:paraId="304196AD" w14:textId="77777777" w:rsidR="001A73F9" w:rsidRDefault="001A73F9">
      <w:pPr>
        <w:pStyle w:val="BodyText"/>
        <w:spacing w:before="4"/>
        <w:rPr>
          <w:rFonts w:ascii="Times New Roman"/>
          <w:sz w:val="25"/>
        </w:rPr>
      </w:pPr>
    </w:p>
    <w:p w14:paraId="304196AE" w14:textId="77777777" w:rsidR="001A73F9" w:rsidRDefault="00000000">
      <w:pPr>
        <w:pStyle w:val="Heading3"/>
        <w:spacing w:before="94"/>
        <w:ind w:left="1565" w:right="871" w:firstLine="0"/>
        <w:jc w:val="center"/>
      </w:pPr>
      <w:r>
        <w:rPr>
          <w:color w:val="1F487C"/>
        </w:rPr>
        <w:t>A ‘TRAIN THE TRAINER’ COURSE FOR NEW AND EXPERIENCED</w:t>
      </w:r>
    </w:p>
    <w:p w14:paraId="304196AF" w14:textId="77777777" w:rsidR="001A73F9" w:rsidRDefault="00000000">
      <w:pPr>
        <w:spacing w:before="11"/>
        <w:ind w:left="858" w:right="871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30419701" wp14:editId="30419702">
            <wp:simplePos x="0" y="0"/>
            <wp:positionH relativeFrom="page">
              <wp:posOffset>1649267</wp:posOffset>
            </wp:positionH>
            <wp:positionV relativeFrom="paragraph">
              <wp:posOffset>245694</wp:posOffset>
            </wp:positionV>
            <wp:extent cx="4171446" cy="46501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446" cy="465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487C"/>
        </w:rPr>
        <w:t>TRAINERS</w:t>
      </w:r>
    </w:p>
    <w:p w14:paraId="304196B0" w14:textId="77777777" w:rsidR="001A73F9" w:rsidRDefault="001A73F9">
      <w:pPr>
        <w:pStyle w:val="BodyText"/>
        <w:spacing w:before="10"/>
        <w:rPr>
          <w:b/>
          <w:sz w:val="35"/>
        </w:rPr>
      </w:pPr>
    </w:p>
    <w:p w14:paraId="304196B1" w14:textId="77777777" w:rsidR="001A73F9" w:rsidRDefault="00000000">
      <w:pPr>
        <w:ind w:left="855" w:right="871"/>
        <w:jc w:val="center"/>
        <w:rPr>
          <w:b/>
        </w:rPr>
      </w:pPr>
      <w:r>
        <w:rPr>
          <w:b/>
          <w:color w:val="1F487C"/>
        </w:rPr>
        <w:t xml:space="preserve">LEVEL </w:t>
      </w:r>
      <w:proofErr w:type="gramStart"/>
      <w:r>
        <w:rPr>
          <w:b/>
          <w:color w:val="1F487C"/>
        </w:rPr>
        <w:t>7  (</w:t>
      </w:r>
      <w:proofErr w:type="gramEnd"/>
      <w:r>
        <w:rPr>
          <w:b/>
          <w:color w:val="1F487C"/>
        </w:rPr>
        <w:t>20 ECTS)</w:t>
      </w:r>
    </w:p>
    <w:p w14:paraId="304196B2" w14:textId="77777777" w:rsidR="001A73F9" w:rsidRDefault="00000000">
      <w:pPr>
        <w:pStyle w:val="BodyText"/>
        <w:spacing w:before="215" w:line="360" w:lineRule="auto"/>
        <w:ind w:left="140" w:right="132"/>
        <w:jc w:val="both"/>
      </w:pPr>
      <w:r>
        <w:t>The NUI Certificate in Training and Continuing Education has been developed to the highest industry standards by a cross functional team of adult educators, HR and training professionals, and organisational psychologists. It focuses on delivering a high quality, relevant and widely recognised training qualification using a unique blend of face-to-face workshops and online learning. It is essential for trainers wishing to deliver courses up to FETAC level 6.</w:t>
      </w:r>
    </w:p>
    <w:p w14:paraId="304196B3" w14:textId="77777777" w:rsidR="001A73F9" w:rsidRDefault="001A73F9">
      <w:pPr>
        <w:pStyle w:val="BodyText"/>
        <w:spacing w:before="6"/>
      </w:pPr>
    </w:p>
    <w:p w14:paraId="304196B4" w14:textId="77777777" w:rsidR="001A73F9" w:rsidRDefault="00000000">
      <w:pPr>
        <w:pStyle w:val="Heading1"/>
        <w:tabs>
          <w:tab w:val="left" w:pos="9197"/>
        </w:tabs>
        <w:spacing w:before="93"/>
      </w:pPr>
      <w:r>
        <w:rPr>
          <w:color w:val="FFFFFF"/>
          <w:shd w:val="clear" w:color="auto" w:fill="1F487C"/>
        </w:rPr>
        <w:t>THIS COURSE</w:t>
      </w:r>
      <w:r>
        <w:rPr>
          <w:color w:val="FFFFFF"/>
          <w:spacing w:val="-2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WILL:</w:t>
      </w:r>
      <w:r>
        <w:rPr>
          <w:color w:val="FFFFFF"/>
          <w:shd w:val="clear" w:color="auto" w:fill="1F487C"/>
        </w:rPr>
        <w:tab/>
      </w:r>
    </w:p>
    <w:p w14:paraId="304196B5" w14:textId="77777777" w:rsidR="001A73F9" w:rsidRDefault="00000000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before="210" w:line="352" w:lineRule="auto"/>
        <w:ind w:right="512"/>
      </w:pPr>
      <w:r>
        <w:t xml:space="preserve">Give you a critical understanding of the roles and responsibilities of the workplace </w:t>
      </w:r>
      <w:proofErr w:type="gramStart"/>
      <w:r>
        <w:t>trainer;</w:t>
      </w:r>
      <w:proofErr w:type="gramEnd"/>
    </w:p>
    <w:p w14:paraId="304196B6" w14:textId="77777777" w:rsidR="001A73F9" w:rsidRDefault="00000000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before="8" w:line="350" w:lineRule="auto"/>
        <w:ind w:right="322"/>
      </w:pPr>
      <w:r>
        <w:t>Equip you with the essential competencies necessary to meet training challenges in today's changing</w:t>
      </w:r>
      <w:r>
        <w:rPr>
          <w:spacing w:val="-2"/>
        </w:rPr>
        <w:t xml:space="preserve"> </w:t>
      </w:r>
      <w:proofErr w:type="gramStart"/>
      <w:r>
        <w:t>world;</w:t>
      </w:r>
      <w:proofErr w:type="gramEnd"/>
    </w:p>
    <w:p w14:paraId="304196B7" w14:textId="77777777" w:rsidR="001A73F9" w:rsidRDefault="00000000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before="10" w:line="350" w:lineRule="auto"/>
        <w:ind w:right="558"/>
      </w:pPr>
      <w:r>
        <w:t xml:space="preserve">Facilitate you in updating your skills in developments in training methodology and delivery </w:t>
      </w:r>
      <w:proofErr w:type="gramStart"/>
      <w:r>
        <w:t>systems;</w:t>
      </w:r>
      <w:proofErr w:type="gramEnd"/>
    </w:p>
    <w:p w14:paraId="304196B8" w14:textId="77777777" w:rsidR="001A73F9" w:rsidRDefault="00000000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before="10"/>
      </w:pPr>
      <w:r>
        <w:t>Help you plan your future development</w:t>
      </w:r>
      <w:r>
        <w:rPr>
          <w:spacing w:val="-1"/>
        </w:rPr>
        <w:t xml:space="preserve"> </w:t>
      </w:r>
      <w:r>
        <w:t>needs.</w:t>
      </w:r>
    </w:p>
    <w:p w14:paraId="304196B9" w14:textId="77777777" w:rsidR="001A73F9" w:rsidRDefault="001A73F9">
      <w:pPr>
        <w:pStyle w:val="BodyText"/>
        <w:rPr>
          <w:sz w:val="20"/>
        </w:rPr>
      </w:pPr>
    </w:p>
    <w:p w14:paraId="304196BA" w14:textId="77777777" w:rsidR="001A73F9" w:rsidRDefault="001A73F9">
      <w:pPr>
        <w:pStyle w:val="BodyText"/>
        <w:spacing w:before="6"/>
        <w:rPr>
          <w:sz w:val="21"/>
        </w:rPr>
      </w:pPr>
    </w:p>
    <w:p w14:paraId="304196BB" w14:textId="77777777" w:rsidR="001A73F9" w:rsidRDefault="00000000">
      <w:pPr>
        <w:pStyle w:val="Heading1"/>
        <w:tabs>
          <w:tab w:val="left" w:pos="9197"/>
        </w:tabs>
      </w:pPr>
      <w:r>
        <w:rPr>
          <w:color w:val="FFFFFF"/>
          <w:shd w:val="clear" w:color="auto" w:fill="1F487C"/>
        </w:rPr>
        <w:t>WHO IS THIS QUALIFICATION</w:t>
      </w:r>
      <w:r>
        <w:rPr>
          <w:color w:val="FFFFFF"/>
          <w:spacing w:val="-5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FOR?</w:t>
      </w:r>
      <w:r>
        <w:rPr>
          <w:color w:val="FFFFFF"/>
          <w:shd w:val="clear" w:color="auto" w:fill="1F487C"/>
        </w:rPr>
        <w:tab/>
      </w:r>
    </w:p>
    <w:p w14:paraId="304196BC" w14:textId="77777777" w:rsidR="001A73F9" w:rsidRDefault="00000000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before="213"/>
      </w:pPr>
      <w:r>
        <w:t>Trainers who wish to update their current skill</w:t>
      </w:r>
      <w:r>
        <w:rPr>
          <w:spacing w:val="-3"/>
        </w:rPr>
        <w:t xml:space="preserve"> </w:t>
      </w:r>
      <w:r>
        <w:t>levels.</w:t>
      </w:r>
    </w:p>
    <w:p w14:paraId="304196BD" w14:textId="77777777" w:rsidR="001A73F9" w:rsidRDefault="00000000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before="124"/>
      </w:pPr>
      <w:r>
        <w:t>Individuals who aspire to a career in</w:t>
      </w:r>
      <w:r>
        <w:rPr>
          <w:spacing w:val="-4"/>
        </w:rPr>
        <w:t xml:space="preserve"> </w:t>
      </w:r>
      <w:r>
        <w:t>training.</w:t>
      </w:r>
    </w:p>
    <w:p w14:paraId="304196BE" w14:textId="77777777" w:rsidR="001A73F9" w:rsidRDefault="00000000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before="124"/>
      </w:pPr>
      <w:r>
        <w:t>Managers and team leaders who have responsibility for</w:t>
      </w:r>
      <w:r>
        <w:rPr>
          <w:spacing w:val="-6"/>
        </w:rPr>
        <w:t xml:space="preserve"> </w:t>
      </w:r>
      <w:r>
        <w:t>training.</w:t>
      </w:r>
    </w:p>
    <w:p w14:paraId="304196BF" w14:textId="77777777" w:rsidR="001A73F9" w:rsidRDefault="00000000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before="127"/>
      </w:pPr>
      <w:r>
        <w:t>Learning and development professionals.</w:t>
      </w:r>
    </w:p>
    <w:p w14:paraId="304196C0" w14:textId="77777777" w:rsidR="001A73F9" w:rsidRDefault="001A73F9">
      <w:pPr>
        <w:sectPr w:rsidR="001A73F9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14:paraId="304196C1" w14:textId="77777777" w:rsidR="001A73F9" w:rsidRDefault="00000000">
      <w:pPr>
        <w:pStyle w:val="Heading1"/>
        <w:tabs>
          <w:tab w:val="left" w:pos="9197"/>
        </w:tabs>
        <w:spacing w:before="72"/>
      </w:pPr>
      <w:r>
        <w:rPr>
          <w:color w:val="FFFFFF"/>
          <w:shd w:val="clear" w:color="auto" w:fill="1F487C"/>
        </w:rPr>
        <w:lastRenderedPageBreak/>
        <w:t>WHEN CAN I</w:t>
      </w:r>
      <w:r>
        <w:rPr>
          <w:color w:val="FFFFFF"/>
          <w:spacing w:val="-3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START?</w:t>
      </w:r>
      <w:r>
        <w:rPr>
          <w:color w:val="FFFFFF"/>
          <w:shd w:val="clear" w:color="auto" w:fill="1F487C"/>
        </w:rPr>
        <w:tab/>
      </w:r>
    </w:p>
    <w:p w14:paraId="304196C2" w14:textId="77777777" w:rsidR="001A73F9" w:rsidRDefault="00000000">
      <w:pPr>
        <w:pStyle w:val="BodyText"/>
        <w:spacing w:before="214" w:line="360" w:lineRule="auto"/>
        <w:ind w:left="140"/>
      </w:pPr>
      <w:r>
        <w:t>Courses commence in October and February each year. The course runs on campus, in Maynooth. In company courses are also available.</w:t>
      </w:r>
    </w:p>
    <w:p w14:paraId="304196C3" w14:textId="77777777" w:rsidR="001A73F9" w:rsidRDefault="00000000">
      <w:pPr>
        <w:pStyle w:val="BodyText"/>
        <w:spacing w:before="198"/>
        <w:ind w:left="140"/>
      </w:pPr>
      <w:r>
        <w:t xml:space="preserve">The next course is on campus in Maynooth on the following </w:t>
      </w:r>
      <w:proofErr w:type="gramStart"/>
      <w:r>
        <w:t>dates</w:t>
      </w:r>
      <w:proofErr w:type="gramEnd"/>
    </w:p>
    <w:p w14:paraId="304196C4" w14:textId="77777777" w:rsidR="001A73F9" w:rsidRDefault="001A73F9">
      <w:pPr>
        <w:pStyle w:val="BodyText"/>
        <w:spacing w:before="7"/>
        <w:rPr>
          <w:sz w:val="28"/>
        </w:rPr>
      </w:pPr>
    </w:p>
    <w:p w14:paraId="304196C5" w14:textId="77777777" w:rsidR="001A73F9" w:rsidRDefault="00000000">
      <w:pPr>
        <w:pStyle w:val="ListParagraph"/>
        <w:numPr>
          <w:ilvl w:val="0"/>
          <w:numId w:val="2"/>
        </w:numPr>
        <w:tabs>
          <w:tab w:val="left" w:pos="865"/>
          <w:tab w:val="left" w:pos="867"/>
        </w:tabs>
        <w:ind w:left="866" w:hanging="361"/>
        <w:rPr>
          <w:rFonts w:ascii="Cambria" w:hAnsi="Cambria"/>
        </w:rPr>
      </w:pPr>
      <w:r>
        <w:rPr>
          <w:rFonts w:ascii="Cambria" w:hAnsi="Cambria"/>
        </w:rPr>
        <w:t>14th October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2023</w:t>
      </w:r>
    </w:p>
    <w:p w14:paraId="304196C6" w14:textId="77777777" w:rsidR="001A73F9" w:rsidRDefault="00000000">
      <w:pPr>
        <w:pStyle w:val="ListParagraph"/>
        <w:numPr>
          <w:ilvl w:val="0"/>
          <w:numId w:val="2"/>
        </w:numPr>
        <w:tabs>
          <w:tab w:val="left" w:pos="865"/>
          <w:tab w:val="left" w:pos="867"/>
        </w:tabs>
        <w:spacing w:before="13"/>
        <w:ind w:left="866" w:hanging="361"/>
        <w:rPr>
          <w:rFonts w:ascii="Cambria" w:hAnsi="Cambria"/>
        </w:rPr>
      </w:pPr>
      <w:r>
        <w:rPr>
          <w:rFonts w:ascii="Cambria" w:hAnsi="Cambria"/>
        </w:rPr>
        <w:t>4th November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2023</w:t>
      </w:r>
    </w:p>
    <w:p w14:paraId="304196C7" w14:textId="77777777" w:rsidR="001A73F9" w:rsidRDefault="00000000">
      <w:pPr>
        <w:pStyle w:val="ListParagraph"/>
        <w:numPr>
          <w:ilvl w:val="0"/>
          <w:numId w:val="2"/>
        </w:numPr>
        <w:tabs>
          <w:tab w:val="left" w:pos="865"/>
          <w:tab w:val="left" w:pos="867"/>
        </w:tabs>
        <w:spacing w:before="14"/>
        <w:ind w:left="866" w:hanging="361"/>
        <w:rPr>
          <w:rFonts w:ascii="Cambria" w:hAnsi="Cambria"/>
        </w:rPr>
      </w:pPr>
      <w:r>
        <w:rPr>
          <w:rFonts w:ascii="Cambria" w:hAnsi="Cambria"/>
        </w:rPr>
        <w:t>2nd December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</w:rPr>
        <w:t>2023</w:t>
      </w:r>
    </w:p>
    <w:p w14:paraId="304196C8" w14:textId="77777777" w:rsidR="001A73F9" w:rsidRDefault="00000000">
      <w:pPr>
        <w:pStyle w:val="ListParagraph"/>
        <w:numPr>
          <w:ilvl w:val="0"/>
          <w:numId w:val="2"/>
        </w:numPr>
        <w:tabs>
          <w:tab w:val="left" w:pos="865"/>
          <w:tab w:val="left" w:pos="867"/>
        </w:tabs>
        <w:spacing w:before="13"/>
        <w:ind w:left="866" w:hanging="361"/>
        <w:rPr>
          <w:rFonts w:ascii="Cambria" w:hAnsi="Cambria"/>
        </w:rPr>
      </w:pPr>
      <w:r>
        <w:rPr>
          <w:rFonts w:ascii="Cambria" w:hAnsi="Cambria"/>
        </w:rPr>
        <w:t>6th January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2024</w:t>
      </w:r>
    </w:p>
    <w:p w14:paraId="304196C9" w14:textId="77777777" w:rsidR="001A73F9" w:rsidRDefault="00000000">
      <w:pPr>
        <w:pStyle w:val="ListParagraph"/>
        <w:numPr>
          <w:ilvl w:val="0"/>
          <w:numId w:val="2"/>
        </w:numPr>
        <w:tabs>
          <w:tab w:val="left" w:pos="865"/>
          <w:tab w:val="left" w:pos="867"/>
        </w:tabs>
        <w:spacing w:before="8"/>
        <w:ind w:left="866" w:hanging="361"/>
        <w:rPr>
          <w:rFonts w:ascii="Cambria" w:hAnsi="Cambria"/>
        </w:rPr>
      </w:pPr>
      <w:r>
        <w:rPr>
          <w:rFonts w:ascii="Cambria" w:hAnsi="Cambria"/>
        </w:rPr>
        <w:t>10th February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2024</w:t>
      </w:r>
    </w:p>
    <w:p w14:paraId="304196CA" w14:textId="77777777" w:rsidR="001A73F9" w:rsidRDefault="00000000">
      <w:pPr>
        <w:pStyle w:val="BodyText"/>
        <w:spacing w:before="216" w:line="360" w:lineRule="auto"/>
        <w:ind w:left="140"/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30419703" wp14:editId="30419704">
            <wp:simplePos x="0" y="0"/>
            <wp:positionH relativeFrom="page">
              <wp:posOffset>1651490</wp:posOffset>
            </wp:positionH>
            <wp:positionV relativeFrom="paragraph">
              <wp:posOffset>113614</wp:posOffset>
            </wp:positionV>
            <wp:extent cx="4171446" cy="46501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446" cy="465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course is delivered over five months with </w:t>
      </w:r>
      <w:r>
        <w:rPr>
          <w:u w:val="single"/>
        </w:rPr>
        <w:t>mandatory</w:t>
      </w:r>
      <w:r>
        <w:t xml:space="preserve"> attendance at five workshops. In addition, you will need to be able to spend about 8-10 hours a week on your course work.</w:t>
      </w:r>
    </w:p>
    <w:p w14:paraId="304196CB" w14:textId="77777777" w:rsidR="001A73F9" w:rsidRDefault="001A73F9">
      <w:pPr>
        <w:pStyle w:val="BodyText"/>
        <w:spacing w:before="6"/>
      </w:pPr>
    </w:p>
    <w:p w14:paraId="304196CC" w14:textId="77777777" w:rsidR="001A73F9" w:rsidRDefault="00000000">
      <w:pPr>
        <w:pStyle w:val="Heading1"/>
        <w:tabs>
          <w:tab w:val="left" w:pos="9197"/>
        </w:tabs>
        <w:spacing w:before="92"/>
      </w:pPr>
      <w:r>
        <w:rPr>
          <w:color w:val="FFFFFF"/>
          <w:shd w:val="clear" w:color="auto" w:fill="1F487C"/>
        </w:rPr>
        <w:t>OVERVIEW</w:t>
      </w:r>
      <w:r>
        <w:rPr>
          <w:color w:val="FFFFFF"/>
          <w:shd w:val="clear" w:color="auto" w:fill="1F487C"/>
        </w:rPr>
        <w:tab/>
      </w:r>
    </w:p>
    <w:p w14:paraId="304196CD" w14:textId="77777777" w:rsidR="001A73F9" w:rsidRDefault="00000000">
      <w:pPr>
        <w:pStyle w:val="BodyText"/>
        <w:spacing w:before="213"/>
        <w:ind w:left="140"/>
      </w:pPr>
      <w:r>
        <w:t>The Certificate consists of four mandatory modules.</w:t>
      </w:r>
    </w:p>
    <w:p w14:paraId="304196CE" w14:textId="77777777" w:rsidR="001A73F9" w:rsidRDefault="00000000">
      <w:pPr>
        <w:pStyle w:val="Heading3"/>
        <w:numPr>
          <w:ilvl w:val="0"/>
          <w:numId w:val="1"/>
        </w:numPr>
        <w:tabs>
          <w:tab w:val="left" w:pos="861"/>
        </w:tabs>
        <w:spacing w:before="213"/>
        <w:ind w:hanging="361"/>
      </w:pPr>
      <w:r>
        <w:t>Assessing Training and Development</w:t>
      </w:r>
      <w:r>
        <w:rPr>
          <w:spacing w:val="-7"/>
        </w:rPr>
        <w:t xml:space="preserve"> </w:t>
      </w:r>
      <w:r>
        <w:t>Needs.</w:t>
      </w:r>
    </w:p>
    <w:p w14:paraId="304196CF" w14:textId="77777777" w:rsidR="001A73F9" w:rsidRDefault="00000000">
      <w:pPr>
        <w:spacing w:before="126"/>
        <w:ind w:left="860"/>
        <w:rPr>
          <w:i/>
        </w:rPr>
      </w:pPr>
      <w:r>
        <w:rPr>
          <w:i/>
        </w:rPr>
        <w:t>Introduction, Training Models, Job Analysis, Training Needs Analysis</w:t>
      </w:r>
    </w:p>
    <w:p w14:paraId="304196D0" w14:textId="77777777" w:rsidR="001A73F9" w:rsidRDefault="00000000">
      <w:pPr>
        <w:pStyle w:val="Heading3"/>
        <w:numPr>
          <w:ilvl w:val="0"/>
          <w:numId w:val="1"/>
        </w:numPr>
        <w:tabs>
          <w:tab w:val="left" w:pos="861"/>
        </w:tabs>
        <w:spacing w:before="126"/>
        <w:ind w:hanging="361"/>
      </w:pPr>
      <w:r>
        <w:t>Designing a Training</w:t>
      </w:r>
      <w:r>
        <w:rPr>
          <w:spacing w:val="-7"/>
        </w:rPr>
        <w:t xml:space="preserve"> </w:t>
      </w:r>
      <w:r>
        <w:t>Programme.</w:t>
      </w:r>
    </w:p>
    <w:p w14:paraId="304196D1" w14:textId="77777777" w:rsidR="001A73F9" w:rsidRDefault="00000000">
      <w:pPr>
        <w:spacing w:before="127" w:line="360" w:lineRule="auto"/>
        <w:ind w:left="860" w:right="860"/>
        <w:rPr>
          <w:i/>
        </w:rPr>
      </w:pPr>
      <w:r>
        <w:rPr>
          <w:i/>
        </w:rPr>
        <w:t>Learning and Motivation, Training Design, Training Outcomes and Objectives, Training Methods</w:t>
      </w:r>
    </w:p>
    <w:p w14:paraId="304196D2" w14:textId="77777777" w:rsidR="001A73F9" w:rsidRDefault="00000000">
      <w:pPr>
        <w:pStyle w:val="Heading3"/>
        <w:numPr>
          <w:ilvl w:val="0"/>
          <w:numId w:val="1"/>
        </w:numPr>
        <w:tabs>
          <w:tab w:val="left" w:pos="861"/>
        </w:tabs>
        <w:ind w:hanging="361"/>
      </w:pPr>
      <w:r>
        <w:t>Training</w:t>
      </w:r>
      <w:r>
        <w:rPr>
          <w:spacing w:val="-3"/>
        </w:rPr>
        <w:t xml:space="preserve"> </w:t>
      </w:r>
      <w:r>
        <w:t>Delivery.</w:t>
      </w:r>
    </w:p>
    <w:p w14:paraId="304196D3" w14:textId="77777777" w:rsidR="001A73F9" w:rsidRDefault="00000000">
      <w:pPr>
        <w:spacing w:before="128" w:line="360" w:lineRule="auto"/>
        <w:ind w:left="860" w:right="971"/>
        <w:rPr>
          <w:i/>
        </w:rPr>
      </w:pPr>
      <w:r>
        <w:rPr>
          <w:i/>
        </w:rPr>
        <w:t xml:space="preserve">Effective Training Delivery, Trainer Styles, </w:t>
      </w:r>
      <w:proofErr w:type="gramStart"/>
      <w:r>
        <w:rPr>
          <w:i/>
        </w:rPr>
        <w:t>Communication</w:t>
      </w:r>
      <w:proofErr w:type="gramEnd"/>
      <w:r>
        <w:rPr>
          <w:i/>
        </w:rPr>
        <w:t xml:space="preserve"> and Interpersonal Behaviour</w:t>
      </w:r>
    </w:p>
    <w:p w14:paraId="304196D4" w14:textId="77777777" w:rsidR="001A73F9" w:rsidRDefault="00000000">
      <w:pPr>
        <w:pStyle w:val="Heading3"/>
        <w:numPr>
          <w:ilvl w:val="0"/>
          <w:numId w:val="1"/>
        </w:numPr>
        <w:tabs>
          <w:tab w:val="left" w:pos="861"/>
        </w:tabs>
        <w:spacing w:line="252" w:lineRule="exact"/>
        <w:ind w:hanging="361"/>
      </w:pPr>
      <w:r>
        <w:t>Training Evaluation and Contemporary</w:t>
      </w:r>
      <w:r>
        <w:rPr>
          <w:spacing w:val="-10"/>
        </w:rPr>
        <w:t xml:space="preserve"> </w:t>
      </w:r>
      <w:r>
        <w:t>Trends.</w:t>
      </w:r>
    </w:p>
    <w:p w14:paraId="304196D5" w14:textId="77777777" w:rsidR="001A73F9" w:rsidRDefault="00000000">
      <w:pPr>
        <w:spacing w:before="126" w:line="360" w:lineRule="auto"/>
        <w:ind w:left="860" w:right="1349"/>
        <w:rPr>
          <w:i/>
        </w:rPr>
      </w:pPr>
      <w:r>
        <w:rPr>
          <w:i/>
        </w:rPr>
        <w:t>Assessing Training Effectiveness and Evaluation, Feedback, E Learning, Contemporary Trends</w:t>
      </w:r>
    </w:p>
    <w:p w14:paraId="304196D6" w14:textId="77777777" w:rsidR="001A73F9" w:rsidRDefault="001A73F9">
      <w:pPr>
        <w:pStyle w:val="BodyText"/>
        <w:spacing w:before="5"/>
        <w:rPr>
          <w:i/>
        </w:rPr>
      </w:pPr>
    </w:p>
    <w:p w14:paraId="304196D7" w14:textId="77777777" w:rsidR="001A73F9" w:rsidRDefault="00000000">
      <w:pPr>
        <w:pStyle w:val="Heading1"/>
        <w:tabs>
          <w:tab w:val="left" w:pos="9197"/>
        </w:tabs>
        <w:spacing w:before="93"/>
      </w:pPr>
      <w:r>
        <w:rPr>
          <w:color w:val="FFFFFF"/>
          <w:shd w:val="clear" w:color="auto" w:fill="1F487C"/>
        </w:rPr>
        <w:t>BENEFITS FOR</w:t>
      </w:r>
      <w:r>
        <w:rPr>
          <w:color w:val="FFFFFF"/>
          <w:spacing w:val="1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YOU</w:t>
      </w:r>
      <w:r>
        <w:rPr>
          <w:color w:val="FFFFFF"/>
          <w:shd w:val="clear" w:color="auto" w:fill="1F487C"/>
        </w:rPr>
        <w:tab/>
      </w:r>
    </w:p>
    <w:p w14:paraId="304196D8" w14:textId="77777777" w:rsidR="001A73F9" w:rsidRDefault="00000000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12" w:line="350" w:lineRule="auto"/>
        <w:ind w:left="860" w:right="135" w:hanging="360"/>
      </w:pPr>
      <w:r>
        <w:t>Tutor expertise: Our tutors are chosen based on their subject knowledge, industry experience and their ability to engage with, support, and develop adult</w:t>
      </w:r>
      <w:r>
        <w:rPr>
          <w:spacing w:val="-14"/>
        </w:rPr>
        <w:t xml:space="preserve"> </w:t>
      </w:r>
      <w:r>
        <w:t>students.</w:t>
      </w:r>
    </w:p>
    <w:p w14:paraId="304196D9" w14:textId="77777777" w:rsidR="001A73F9" w:rsidRDefault="00000000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31"/>
        <w:ind w:left="860" w:hanging="361"/>
      </w:pPr>
      <w:r>
        <w:t>Full tutor support between workshops by email and</w:t>
      </w:r>
      <w:r>
        <w:rPr>
          <w:spacing w:val="-8"/>
        </w:rPr>
        <w:t xml:space="preserve"> </w:t>
      </w:r>
      <w:r>
        <w:t>online.</w:t>
      </w:r>
    </w:p>
    <w:p w14:paraId="304196DA" w14:textId="77777777" w:rsidR="001A73F9" w:rsidRDefault="001A73F9">
      <w:pPr>
        <w:pStyle w:val="BodyText"/>
        <w:spacing w:before="5"/>
        <w:rPr>
          <w:sz w:val="21"/>
        </w:rPr>
      </w:pPr>
    </w:p>
    <w:p w14:paraId="304196DB" w14:textId="77777777" w:rsidR="001A73F9" w:rsidRDefault="00000000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line="350" w:lineRule="auto"/>
        <w:ind w:right="136"/>
      </w:pPr>
      <w:r>
        <w:t xml:space="preserve">No formal entry requirements, you need to be 21 years of age or </w:t>
      </w:r>
      <w:proofErr w:type="gramStart"/>
      <w:r>
        <w:t>over, and</w:t>
      </w:r>
      <w:proofErr w:type="gramEnd"/>
      <w:r>
        <w:t xml:space="preserve"> have broadband internet and basic IT</w:t>
      </w:r>
      <w:r>
        <w:rPr>
          <w:spacing w:val="-5"/>
        </w:rPr>
        <w:t xml:space="preserve"> </w:t>
      </w:r>
      <w:r>
        <w:t>skills.</w:t>
      </w:r>
    </w:p>
    <w:p w14:paraId="304196DC" w14:textId="77777777" w:rsidR="001A73F9" w:rsidRDefault="001A73F9">
      <w:pPr>
        <w:spacing w:line="350" w:lineRule="auto"/>
        <w:sectPr w:rsidR="001A73F9">
          <w:footerReference w:type="default" r:id="rId10"/>
          <w:pgSz w:w="11910" w:h="16840"/>
          <w:pgMar w:top="1400" w:right="1300" w:bottom="1640" w:left="1300" w:header="0" w:footer="1450" w:gutter="0"/>
          <w:pgNumType w:start="2"/>
          <w:cols w:space="720"/>
        </w:sectPr>
      </w:pPr>
    </w:p>
    <w:p w14:paraId="304196DD" w14:textId="77777777" w:rsidR="001A73F9" w:rsidRDefault="00000000">
      <w:pPr>
        <w:pStyle w:val="ListParagraph"/>
        <w:numPr>
          <w:ilvl w:val="0"/>
          <w:numId w:val="2"/>
        </w:numPr>
        <w:tabs>
          <w:tab w:val="left" w:pos="854"/>
        </w:tabs>
        <w:spacing w:before="81" w:line="355" w:lineRule="auto"/>
        <w:ind w:right="138"/>
        <w:jc w:val="both"/>
      </w:pPr>
      <w:r>
        <w:lastRenderedPageBreak/>
        <w:t>No exams. You will submit a portfolio of coursework plus a final assignment to Maynooth University for assessment. You are also required to make a brief training presentation and</w:t>
      </w:r>
      <w:r>
        <w:rPr>
          <w:spacing w:val="-2"/>
        </w:rPr>
        <w:t xml:space="preserve"> </w:t>
      </w:r>
      <w:r>
        <w:t>demonstration.</w:t>
      </w:r>
    </w:p>
    <w:p w14:paraId="304196DE" w14:textId="77777777" w:rsidR="001A73F9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127" w:line="355" w:lineRule="auto"/>
        <w:ind w:left="860" w:right="134" w:hanging="360"/>
        <w:jc w:val="both"/>
      </w:pPr>
      <w:r>
        <w:t xml:space="preserve">No hidden costs, the course fee includes, student registration, course materials, examinations, access to the University’s online learning platform, access to </w:t>
      </w:r>
      <w:proofErr w:type="gramStart"/>
      <w:r>
        <w:t>all of</w:t>
      </w:r>
      <w:proofErr w:type="gramEnd"/>
      <w:r>
        <w:t xml:space="preserve"> the University’s student services and facilities and the</w:t>
      </w:r>
      <w:r>
        <w:rPr>
          <w:spacing w:val="-9"/>
        </w:rPr>
        <w:t xml:space="preserve"> </w:t>
      </w:r>
      <w:r>
        <w:t>Certificate.</w:t>
      </w:r>
    </w:p>
    <w:p w14:paraId="304196DF" w14:textId="77777777" w:rsidR="001A73F9" w:rsidRDefault="001A73F9">
      <w:pPr>
        <w:pStyle w:val="BodyText"/>
        <w:rPr>
          <w:sz w:val="20"/>
        </w:rPr>
      </w:pPr>
    </w:p>
    <w:p w14:paraId="304196E0" w14:textId="77777777" w:rsidR="001A73F9" w:rsidRDefault="001A73F9">
      <w:pPr>
        <w:pStyle w:val="BodyText"/>
        <w:spacing w:before="10"/>
        <w:rPr>
          <w:sz w:val="26"/>
        </w:rPr>
      </w:pPr>
    </w:p>
    <w:p w14:paraId="304196E1" w14:textId="77777777" w:rsidR="001A73F9" w:rsidRDefault="00000000">
      <w:pPr>
        <w:pStyle w:val="Heading1"/>
        <w:tabs>
          <w:tab w:val="left" w:pos="9197"/>
        </w:tabs>
        <w:spacing w:before="93"/>
      </w:pPr>
      <w:r>
        <w:rPr>
          <w:color w:val="FFFFFF"/>
          <w:shd w:val="clear" w:color="auto" w:fill="1F487C"/>
        </w:rPr>
        <w:t>BENEFITS FOR YOUR</w:t>
      </w:r>
      <w:r>
        <w:rPr>
          <w:color w:val="FFFFFF"/>
          <w:spacing w:val="-1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ORGANISATION</w:t>
      </w:r>
      <w:r>
        <w:rPr>
          <w:color w:val="FFFFFF"/>
          <w:shd w:val="clear" w:color="auto" w:fill="1F487C"/>
        </w:rPr>
        <w:tab/>
      </w:r>
    </w:p>
    <w:p w14:paraId="304196E2" w14:textId="77777777" w:rsidR="001A73F9" w:rsidRDefault="00000000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before="212" w:line="350" w:lineRule="auto"/>
        <w:ind w:right="138"/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30419705" wp14:editId="30419706">
            <wp:simplePos x="0" y="0"/>
            <wp:positionH relativeFrom="page">
              <wp:posOffset>1651490</wp:posOffset>
            </wp:positionH>
            <wp:positionV relativeFrom="paragraph">
              <wp:posOffset>207355</wp:posOffset>
            </wp:positionV>
            <wp:extent cx="4171446" cy="4650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446" cy="465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Ensures that the individuals who operate in a training and development role in your organisation have the skills, </w:t>
      </w:r>
      <w:proofErr w:type="gramStart"/>
      <w:r>
        <w:t>knowledge</w:t>
      </w:r>
      <w:proofErr w:type="gramEnd"/>
      <w:r>
        <w:t xml:space="preserve"> and methods they</w:t>
      </w:r>
      <w:r>
        <w:rPr>
          <w:spacing w:val="-6"/>
        </w:rPr>
        <w:t xml:space="preserve"> </w:t>
      </w:r>
      <w:r>
        <w:t>need.</w:t>
      </w:r>
    </w:p>
    <w:p w14:paraId="304196E3" w14:textId="77777777" w:rsidR="001A73F9" w:rsidRDefault="00000000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before="213" w:line="350" w:lineRule="auto"/>
        <w:ind w:right="140"/>
      </w:pPr>
      <w:r>
        <w:t>Creates team leaders and managers who have a real appreciation of the importance of training and development and its impact on the</w:t>
      </w:r>
      <w:r>
        <w:rPr>
          <w:spacing w:val="-8"/>
        </w:rPr>
        <w:t xml:space="preserve"> </w:t>
      </w:r>
      <w:proofErr w:type="gramStart"/>
      <w:r>
        <w:t>organisation</w:t>
      </w:r>
      <w:proofErr w:type="gramEnd"/>
    </w:p>
    <w:p w14:paraId="304196E4" w14:textId="77777777" w:rsidR="001A73F9" w:rsidRDefault="00000000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before="211"/>
      </w:pPr>
      <w:r>
        <w:t>Contributes to a supportive learning and development culture in your</w:t>
      </w:r>
      <w:r>
        <w:rPr>
          <w:spacing w:val="-16"/>
        </w:rPr>
        <w:t xml:space="preserve"> </w:t>
      </w:r>
      <w:proofErr w:type="gramStart"/>
      <w:r>
        <w:t>organisation</w:t>
      </w:r>
      <w:proofErr w:type="gramEnd"/>
    </w:p>
    <w:p w14:paraId="304196E5" w14:textId="77777777" w:rsidR="001A73F9" w:rsidRDefault="001A73F9">
      <w:pPr>
        <w:pStyle w:val="BodyText"/>
        <w:rPr>
          <w:sz w:val="20"/>
        </w:rPr>
      </w:pPr>
    </w:p>
    <w:p w14:paraId="304196E6" w14:textId="77777777" w:rsidR="001A73F9" w:rsidRDefault="001A73F9">
      <w:pPr>
        <w:pStyle w:val="BodyText"/>
        <w:spacing w:before="4"/>
        <w:rPr>
          <w:sz w:val="21"/>
        </w:rPr>
      </w:pPr>
    </w:p>
    <w:p w14:paraId="304196E7" w14:textId="77777777" w:rsidR="001A73F9" w:rsidRDefault="00000000">
      <w:pPr>
        <w:pStyle w:val="Heading1"/>
        <w:tabs>
          <w:tab w:val="left" w:pos="9197"/>
        </w:tabs>
      </w:pPr>
      <w:r>
        <w:rPr>
          <w:color w:val="FFFFFF"/>
          <w:shd w:val="clear" w:color="auto" w:fill="1F487C"/>
        </w:rPr>
        <w:t>LEARNING AND</w:t>
      </w:r>
      <w:r>
        <w:rPr>
          <w:color w:val="FFFFFF"/>
          <w:spacing w:val="-7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ASSESSMENT</w:t>
      </w:r>
      <w:r>
        <w:rPr>
          <w:color w:val="FFFFFF"/>
          <w:shd w:val="clear" w:color="auto" w:fill="1F487C"/>
        </w:rPr>
        <w:tab/>
      </w:r>
    </w:p>
    <w:p w14:paraId="304196E8" w14:textId="77777777" w:rsidR="001A73F9" w:rsidRDefault="00000000">
      <w:pPr>
        <w:pStyle w:val="BodyText"/>
        <w:spacing w:before="213" w:line="360" w:lineRule="auto"/>
        <w:ind w:left="140" w:right="125"/>
      </w:pPr>
      <w:r>
        <w:t>Course materials are provided online through the University’s Moodle platform. You will need basic IT skills and broadband internet access.</w:t>
      </w:r>
    </w:p>
    <w:p w14:paraId="304196E9" w14:textId="77777777" w:rsidR="001A73F9" w:rsidRDefault="00000000">
      <w:pPr>
        <w:pStyle w:val="BodyText"/>
        <w:spacing w:before="199" w:line="360" w:lineRule="auto"/>
        <w:ind w:left="140"/>
      </w:pPr>
      <w:r>
        <w:t xml:space="preserve">The course is assessed through the completion of a portfolio, an academic essay, a reflective </w:t>
      </w:r>
      <w:proofErr w:type="gramStart"/>
      <w:r>
        <w:t>essay</w:t>
      </w:r>
      <w:proofErr w:type="gramEnd"/>
      <w:r>
        <w:t xml:space="preserve"> and a final presentation &amp; demonstration. There are no </w:t>
      </w:r>
      <w:proofErr w:type="gramStart"/>
      <w:r>
        <w:t>examinations</w:t>
      </w:r>
      <w:proofErr w:type="gramEnd"/>
    </w:p>
    <w:p w14:paraId="304196EA" w14:textId="77777777" w:rsidR="001A73F9" w:rsidRDefault="001A73F9">
      <w:pPr>
        <w:pStyle w:val="BodyText"/>
        <w:spacing w:before="8"/>
      </w:pPr>
    </w:p>
    <w:p w14:paraId="304196EB" w14:textId="77777777" w:rsidR="001A73F9" w:rsidRDefault="00000000">
      <w:pPr>
        <w:pStyle w:val="Heading1"/>
        <w:tabs>
          <w:tab w:val="left" w:pos="9197"/>
        </w:tabs>
        <w:spacing w:before="92"/>
        <w:jc w:val="both"/>
      </w:pPr>
      <w:r>
        <w:rPr>
          <w:color w:val="FFFFFF"/>
          <w:shd w:val="clear" w:color="auto" w:fill="1F487C"/>
        </w:rPr>
        <w:t>FEES</w:t>
      </w:r>
      <w:r>
        <w:rPr>
          <w:color w:val="FFFFFF"/>
          <w:shd w:val="clear" w:color="auto" w:fill="1F487C"/>
        </w:rPr>
        <w:tab/>
      </w:r>
    </w:p>
    <w:p w14:paraId="304196EC" w14:textId="77777777" w:rsidR="001A73F9" w:rsidRDefault="00000000">
      <w:pPr>
        <w:pStyle w:val="BodyText"/>
        <w:spacing w:before="211" w:line="360" w:lineRule="auto"/>
        <w:ind w:left="140" w:right="131"/>
        <w:jc w:val="both"/>
      </w:pPr>
      <w:r>
        <w:t xml:space="preserve">The course fee is €1400 per student.   Group rates are available </w:t>
      </w:r>
      <w:proofErr w:type="gramStart"/>
      <w:r>
        <w:t>upon  request</w:t>
      </w:r>
      <w:proofErr w:type="gramEnd"/>
      <w:r>
        <w:t xml:space="preserve">. A deposit   of €80 is payable on confirmation of place. This deposit will be refunded if the course does not go ahead. Further information on fees is available from the </w:t>
      </w:r>
      <w:proofErr w:type="gramStart"/>
      <w:r>
        <w:t>fees</w:t>
      </w:r>
      <w:proofErr w:type="gramEnd"/>
      <w:r>
        <w:t xml:space="preserve"> office at the link</w:t>
      </w:r>
      <w:r>
        <w:rPr>
          <w:spacing w:val="23"/>
        </w:rPr>
        <w:t xml:space="preserve"> </w:t>
      </w:r>
      <w:r>
        <w:t>below.</w:t>
      </w:r>
    </w:p>
    <w:p w14:paraId="304196ED" w14:textId="77777777" w:rsidR="001A73F9" w:rsidRDefault="00000000">
      <w:pPr>
        <w:pStyle w:val="BodyText"/>
        <w:spacing w:before="203"/>
        <w:ind w:left="140"/>
        <w:rPr>
          <w:rFonts w:ascii="Cambria"/>
        </w:rPr>
      </w:pPr>
      <w:hyperlink r:id="rId11">
        <w:r>
          <w:rPr>
            <w:rFonts w:ascii="Cambria"/>
            <w:color w:val="0000FF"/>
            <w:u w:val="single" w:color="0000FF"/>
          </w:rPr>
          <w:t>https://www.maynoothuniversity.ie/student-fees-grants/adult-education</w:t>
        </w:r>
      </w:hyperlink>
    </w:p>
    <w:p w14:paraId="304196EE" w14:textId="77777777" w:rsidR="001A73F9" w:rsidRDefault="001A73F9">
      <w:pPr>
        <w:pStyle w:val="BodyText"/>
        <w:rPr>
          <w:rFonts w:ascii="Cambria"/>
          <w:sz w:val="20"/>
        </w:rPr>
      </w:pPr>
    </w:p>
    <w:p w14:paraId="304196EF" w14:textId="77777777" w:rsidR="001A73F9" w:rsidRDefault="001A73F9">
      <w:pPr>
        <w:pStyle w:val="BodyText"/>
        <w:spacing w:before="8"/>
        <w:rPr>
          <w:rFonts w:ascii="Cambria"/>
          <w:sz w:val="20"/>
        </w:rPr>
      </w:pPr>
    </w:p>
    <w:p w14:paraId="304196F0" w14:textId="77777777" w:rsidR="001A73F9" w:rsidRDefault="00000000">
      <w:pPr>
        <w:pStyle w:val="Heading1"/>
        <w:tabs>
          <w:tab w:val="left" w:pos="9197"/>
        </w:tabs>
      </w:pPr>
      <w:r>
        <w:rPr>
          <w:color w:val="FFFFFF"/>
          <w:shd w:val="clear" w:color="auto" w:fill="1F487C"/>
        </w:rPr>
        <w:t>HOW DO I</w:t>
      </w:r>
      <w:r>
        <w:rPr>
          <w:color w:val="FFFFFF"/>
          <w:spacing w:val="-1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APPLY?</w:t>
      </w:r>
      <w:r>
        <w:rPr>
          <w:color w:val="FFFFFF"/>
          <w:shd w:val="clear" w:color="auto" w:fill="1F487C"/>
        </w:rPr>
        <w:tab/>
      </w:r>
    </w:p>
    <w:p w14:paraId="7399B1B8" w14:textId="77777777" w:rsidR="00D6173F" w:rsidRDefault="00000000" w:rsidP="00D6173F">
      <w:pPr>
        <w:pStyle w:val="xmsonormal"/>
      </w:pPr>
      <w:r>
        <w:t xml:space="preserve">Application system will open on 1st May 2023 and if you would like to apply you need to click the link below, and Select Continuing Education </w:t>
      </w:r>
      <w:hyperlink r:id="rId12">
        <w:r>
          <w:t xml:space="preserve">from the drop down menu </w:t>
        </w:r>
      </w:hyperlink>
      <w:r>
        <w:t xml:space="preserve">and follow the instructions </w:t>
      </w:r>
      <w:hyperlink r:id="rId13" w:history="1">
        <w:r w:rsidR="00D6173F">
          <w:rPr>
            <w:rStyle w:val="Hyperlink"/>
          </w:rPr>
          <w:t>https://v2.pac.ie/ins</w:t>
        </w:r>
        <w:r w:rsidR="00D6173F">
          <w:rPr>
            <w:rStyle w:val="Hyperlink"/>
          </w:rPr>
          <w:t>t</w:t>
        </w:r>
        <w:r w:rsidR="00D6173F">
          <w:rPr>
            <w:rStyle w:val="Hyperlink"/>
          </w:rPr>
          <w:t>itute/19</w:t>
        </w:r>
      </w:hyperlink>
    </w:p>
    <w:p w14:paraId="304196F1" w14:textId="6A43DB19" w:rsidR="001A73F9" w:rsidRDefault="001A73F9">
      <w:pPr>
        <w:pStyle w:val="BodyText"/>
        <w:spacing w:before="214" w:line="364" w:lineRule="auto"/>
        <w:ind w:left="140" w:right="238"/>
        <w:rPr>
          <w:rFonts w:ascii="Cambria"/>
        </w:rPr>
      </w:pPr>
    </w:p>
    <w:p w14:paraId="304196F2" w14:textId="77777777" w:rsidR="001A73F9" w:rsidRDefault="001A73F9">
      <w:pPr>
        <w:spacing w:line="364" w:lineRule="auto"/>
        <w:rPr>
          <w:rFonts w:ascii="Cambria"/>
        </w:rPr>
        <w:sectPr w:rsidR="001A73F9">
          <w:pgSz w:w="11910" w:h="16840"/>
          <w:pgMar w:top="1340" w:right="1300" w:bottom="1640" w:left="1300" w:header="0" w:footer="1450" w:gutter="0"/>
          <w:cols w:space="720"/>
        </w:sectPr>
      </w:pPr>
    </w:p>
    <w:p w14:paraId="304196F3" w14:textId="77777777" w:rsidR="001A73F9" w:rsidRDefault="00000000">
      <w:pPr>
        <w:pStyle w:val="Heading1"/>
        <w:tabs>
          <w:tab w:val="left" w:pos="9197"/>
        </w:tabs>
        <w:spacing w:before="72"/>
        <w:jc w:val="both"/>
      </w:pPr>
      <w:r>
        <w:rPr>
          <w:color w:val="FFFFFF"/>
          <w:shd w:val="clear" w:color="auto" w:fill="1F487C"/>
        </w:rPr>
        <w:lastRenderedPageBreak/>
        <w:t>PROGRESSION</w:t>
      </w:r>
      <w:r>
        <w:rPr>
          <w:color w:val="FFFFFF"/>
          <w:shd w:val="clear" w:color="auto" w:fill="1F487C"/>
        </w:rPr>
        <w:tab/>
      </w:r>
    </w:p>
    <w:p w14:paraId="304196F4" w14:textId="77777777" w:rsidR="001A73F9" w:rsidRDefault="00000000">
      <w:pPr>
        <w:pStyle w:val="BodyText"/>
        <w:spacing w:before="214" w:line="360" w:lineRule="auto"/>
        <w:ind w:left="140" w:right="134"/>
        <w:jc w:val="both"/>
        <w:rPr>
          <w:rFonts w:ascii="Cambria"/>
        </w:rPr>
      </w:pPr>
      <w:r>
        <w:t>The Certificate in Training and Continuing Education is a standalone qualification however when combined with the NUI Certificate in Equality Studies (</w:t>
      </w:r>
      <w:proofErr w:type="gramStart"/>
      <w:r>
        <w:t>On Line</w:t>
      </w:r>
      <w:proofErr w:type="gramEnd"/>
      <w:r>
        <w:t>) and the NUI Certificate in Communications and Group Skills for Managers it forms part of the Diploma in Arts for Socially Inclusive Workplaces. This suite of CPD courses provide a comprehensive educational/training package in core skills such as managing organisational change, conflict, equality, and diversity for Team Leaders, Managers and Learning and Development Specialists</w:t>
      </w:r>
      <w:r>
        <w:rPr>
          <w:rFonts w:ascii="Cambria"/>
        </w:rPr>
        <w:t>.</w:t>
      </w:r>
    </w:p>
    <w:p w14:paraId="304196F5" w14:textId="77777777" w:rsidR="001A73F9" w:rsidRDefault="001A73F9">
      <w:pPr>
        <w:pStyle w:val="BodyText"/>
        <w:spacing w:before="4"/>
        <w:rPr>
          <w:rFonts w:ascii="Cambria"/>
          <w:sz w:val="32"/>
        </w:rPr>
      </w:pPr>
    </w:p>
    <w:p w14:paraId="304196F6" w14:textId="77777777" w:rsidR="001A73F9" w:rsidRDefault="00000000">
      <w:pPr>
        <w:pStyle w:val="BodyText"/>
        <w:ind w:left="140"/>
        <w:jc w:val="both"/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30419707" wp14:editId="30419708">
            <wp:simplePos x="0" y="0"/>
            <wp:positionH relativeFrom="page">
              <wp:posOffset>1651490</wp:posOffset>
            </wp:positionH>
            <wp:positionV relativeFrom="paragraph">
              <wp:posOffset>46557</wp:posOffset>
            </wp:positionV>
            <wp:extent cx="4171446" cy="465016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446" cy="465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find out more about this and our other CPD courses, please visit our website:</w:t>
      </w:r>
    </w:p>
    <w:p w14:paraId="304196F7" w14:textId="77777777" w:rsidR="001A73F9" w:rsidRDefault="00000000">
      <w:pPr>
        <w:spacing w:before="126"/>
        <w:ind w:left="140"/>
        <w:rPr>
          <w:rFonts w:ascii="Calibri"/>
          <w:sz w:val="24"/>
        </w:rPr>
      </w:pPr>
      <w:hyperlink r:id="rId14">
        <w:r>
          <w:rPr>
            <w:rFonts w:ascii="Calibri"/>
            <w:color w:val="0000FF"/>
            <w:sz w:val="24"/>
            <w:u w:val="single" w:color="0000FF"/>
          </w:rPr>
          <w:t>https://www.maynoothuniversity.ie/adult-and-community-education/our-courses</w:t>
        </w:r>
      </w:hyperlink>
    </w:p>
    <w:p w14:paraId="304196F8" w14:textId="77777777" w:rsidR="001A73F9" w:rsidRDefault="001A73F9">
      <w:pPr>
        <w:pStyle w:val="BodyText"/>
        <w:rPr>
          <w:rFonts w:ascii="Calibri"/>
          <w:sz w:val="20"/>
        </w:rPr>
      </w:pPr>
    </w:p>
    <w:p w14:paraId="304196F9" w14:textId="77777777" w:rsidR="001A73F9" w:rsidRDefault="001A73F9">
      <w:pPr>
        <w:pStyle w:val="BodyText"/>
        <w:spacing w:before="10"/>
        <w:rPr>
          <w:rFonts w:ascii="Calibri"/>
          <w:sz w:val="20"/>
        </w:rPr>
      </w:pPr>
    </w:p>
    <w:p w14:paraId="304196FA" w14:textId="77777777" w:rsidR="001A73F9" w:rsidRDefault="00000000">
      <w:pPr>
        <w:tabs>
          <w:tab w:val="left" w:pos="9197"/>
        </w:tabs>
        <w:ind w:left="140"/>
        <w:rPr>
          <w:b/>
          <w:sz w:val="24"/>
        </w:rPr>
      </w:pPr>
      <w:r>
        <w:rPr>
          <w:b/>
          <w:color w:val="FFFFFF"/>
          <w:sz w:val="24"/>
          <w:shd w:val="clear" w:color="auto" w:fill="1F487C"/>
        </w:rPr>
        <w:t>CONTACT</w:t>
      </w:r>
      <w:r>
        <w:rPr>
          <w:b/>
          <w:color w:val="FFFFFF"/>
          <w:spacing w:val="-1"/>
          <w:sz w:val="24"/>
          <w:shd w:val="clear" w:color="auto" w:fill="1F487C"/>
        </w:rPr>
        <w:t xml:space="preserve"> </w:t>
      </w:r>
      <w:r>
        <w:rPr>
          <w:b/>
          <w:color w:val="FFFFFF"/>
          <w:sz w:val="24"/>
          <w:shd w:val="clear" w:color="auto" w:fill="1F487C"/>
        </w:rPr>
        <w:t>US</w:t>
      </w:r>
      <w:r>
        <w:rPr>
          <w:b/>
          <w:color w:val="FFFFFF"/>
          <w:sz w:val="24"/>
          <w:shd w:val="clear" w:color="auto" w:fill="1F487C"/>
        </w:rPr>
        <w:tab/>
      </w:r>
    </w:p>
    <w:p w14:paraId="304196FB" w14:textId="77777777" w:rsidR="001A73F9" w:rsidRDefault="00000000">
      <w:pPr>
        <w:pStyle w:val="BodyText"/>
        <w:spacing w:before="213"/>
        <w:ind w:left="140"/>
      </w:pPr>
      <w:r>
        <w:t xml:space="preserve">If you require any further </w:t>
      </w:r>
      <w:proofErr w:type="gramStart"/>
      <w:r>
        <w:t>information</w:t>
      </w:r>
      <w:proofErr w:type="gramEnd"/>
      <w:r>
        <w:t xml:space="preserve"> please contact Kay Loughlin at 01 708 6062 or email</w:t>
      </w:r>
    </w:p>
    <w:p w14:paraId="304196FC" w14:textId="77777777" w:rsidR="001A73F9" w:rsidRDefault="00000000">
      <w:pPr>
        <w:pStyle w:val="Heading2"/>
        <w:rPr>
          <w:u w:val="none"/>
        </w:rPr>
      </w:pPr>
      <w:hyperlink r:id="rId15">
        <w:r>
          <w:rPr>
            <w:color w:val="0000FF"/>
            <w:u w:color="0000FF"/>
          </w:rPr>
          <w:t>kay.loughlin@mu.ie</w:t>
        </w:r>
      </w:hyperlink>
    </w:p>
    <w:sectPr w:rsidR="001A73F9">
      <w:pgSz w:w="11910" w:h="16840"/>
      <w:pgMar w:top="1400" w:right="1300" w:bottom="1640" w:left="1300" w:header="0" w:footer="1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3A76" w14:textId="77777777" w:rsidR="004A7826" w:rsidRDefault="004A7826">
      <w:r>
        <w:separator/>
      </w:r>
    </w:p>
  </w:endnote>
  <w:endnote w:type="continuationSeparator" w:id="0">
    <w:p w14:paraId="646308C8" w14:textId="77777777" w:rsidR="004A7826" w:rsidRDefault="004A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9709" w14:textId="77777777" w:rsidR="001A73F9" w:rsidRDefault="00000000">
    <w:pPr>
      <w:pStyle w:val="BodyText"/>
      <w:spacing w:line="14" w:lineRule="auto"/>
      <w:rPr>
        <w:sz w:val="20"/>
      </w:rPr>
    </w:pPr>
    <w:r>
      <w:pict w14:anchorId="3041970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65pt;margin-top:758.4pt;width:12.15pt;height:14.95pt;z-index:-251658752;mso-position-horizontal-relative:page;mso-position-vertical-relative:page" filled="f" stroked="f">
          <v:textbox inset="0,0,0,0">
            <w:txbxContent>
              <w:p w14:paraId="3041970C" w14:textId="77777777" w:rsidR="001A73F9" w:rsidRDefault="00000000">
                <w:pPr>
                  <w:pStyle w:val="BodyText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DBD4" w14:textId="77777777" w:rsidR="004A7826" w:rsidRDefault="004A7826">
      <w:r>
        <w:separator/>
      </w:r>
    </w:p>
  </w:footnote>
  <w:footnote w:type="continuationSeparator" w:id="0">
    <w:p w14:paraId="58ADCFA1" w14:textId="77777777" w:rsidR="004A7826" w:rsidRDefault="004A7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2095F"/>
    <w:multiLevelType w:val="hybridMultilevel"/>
    <w:tmpl w:val="72FA4544"/>
    <w:lvl w:ilvl="0" w:tplc="D3DA09CA">
      <w:numFmt w:val="bullet"/>
      <w:lvlText w:val=""/>
      <w:lvlJc w:val="left"/>
      <w:pPr>
        <w:ind w:left="853" w:hanging="356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DF042362">
      <w:numFmt w:val="bullet"/>
      <w:lvlText w:val="•"/>
      <w:lvlJc w:val="left"/>
      <w:pPr>
        <w:ind w:left="1704" w:hanging="356"/>
      </w:pPr>
      <w:rPr>
        <w:rFonts w:hint="default"/>
        <w:lang w:val="en-IE" w:eastAsia="en-IE" w:bidi="en-IE"/>
      </w:rPr>
    </w:lvl>
    <w:lvl w:ilvl="2" w:tplc="D4B009C0">
      <w:numFmt w:val="bullet"/>
      <w:lvlText w:val="•"/>
      <w:lvlJc w:val="left"/>
      <w:pPr>
        <w:ind w:left="2549" w:hanging="356"/>
      </w:pPr>
      <w:rPr>
        <w:rFonts w:hint="default"/>
        <w:lang w:val="en-IE" w:eastAsia="en-IE" w:bidi="en-IE"/>
      </w:rPr>
    </w:lvl>
    <w:lvl w:ilvl="3" w:tplc="5D089954">
      <w:numFmt w:val="bullet"/>
      <w:lvlText w:val="•"/>
      <w:lvlJc w:val="left"/>
      <w:pPr>
        <w:ind w:left="3393" w:hanging="356"/>
      </w:pPr>
      <w:rPr>
        <w:rFonts w:hint="default"/>
        <w:lang w:val="en-IE" w:eastAsia="en-IE" w:bidi="en-IE"/>
      </w:rPr>
    </w:lvl>
    <w:lvl w:ilvl="4" w:tplc="B7CCB722">
      <w:numFmt w:val="bullet"/>
      <w:lvlText w:val="•"/>
      <w:lvlJc w:val="left"/>
      <w:pPr>
        <w:ind w:left="4238" w:hanging="356"/>
      </w:pPr>
      <w:rPr>
        <w:rFonts w:hint="default"/>
        <w:lang w:val="en-IE" w:eastAsia="en-IE" w:bidi="en-IE"/>
      </w:rPr>
    </w:lvl>
    <w:lvl w:ilvl="5" w:tplc="06E27E9C">
      <w:numFmt w:val="bullet"/>
      <w:lvlText w:val="•"/>
      <w:lvlJc w:val="left"/>
      <w:pPr>
        <w:ind w:left="5083" w:hanging="356"/>
      </w:pPr>
      <w:rPr>
        <w:rFonts w:hint="default"/>
        <w:lang w:val="en-IE" w:eastAsia="en-IE" w:bidi="en-IE"/>
      </w:rPr>
    </w:lvl>
    <w:lvl w:ilvl="6" w:tplc="9684F26C">
      <w:numFmt w:val="bullet"/>
      <w:lvlText w:val="•"/>
      <w:lvlJc w:val="left"/>
      <w:pPr>
        <w:ind w:left="5927" w:hanging="356"/>
      </w:pPr>
      <w:rPr>
        <w:rFonts w:hint="default"/>
        <w:lang w:val="en-IE" w:eastAsia="en-IE" w:bidi="en-IE"/>
      </w:rPr>
    </w:lvl>
    <w:lvl w:ilvl="7" w:tplc="DEB098B6">
      <w:numFmt w:val="bullet"/>
      <w:lvlText w:val="•"/>
      <w:lvlJc w:val="left"/>
      <w:pPr>
        <w:ind w:left="6772" w:hanging="356"/>
      </w:pPr>
      <w:rPr>
        <w:rFonts w:hint="default"/>
        <w:lang w:val="en-IE" w:eastAsia="en-IE" w:bidi="en-IE"/>
      </w:rPr>
    </w:lvl>
    <w:lvl w:ilvl="8" w:tplc="ED0214FA">
      <w:numFmt w:val="bullet"/>
      <w:lvlText w:val="•"/>
      <w:lvlJc w:val="left"/>
      <w:pPr>
        <w:ind w:left="7617" w:hanging="356"/>
      </w:pPr>
      <w:rPr>
        <w:rFonts w:hint="default"/>
        <w:lang w:val="en-IE" w:eastAsia="en-IE" w:bidi="en-IE"/>
      </w:rPr>
    </w:lvl>
  </w:abstractNum>
  <w:abstractNum w:abstractNumId="1" w15:restartNumberingAfterBreak="0">
    <w:nsid w:val="5F3C5743"/>
    <w:multiLevelType w:val="hybridMultilevel"/>
    <w:tmpl w:val="EB5014C6"/>
    <w:lvl w:ilvl="0" w:tplc="72F0FC72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IE" w:eastAsia="en-IE" w:bidi="en-IE"/>
      </w:rPr>
    </w:lvl>
    <w:lvl w:ilvl="1" w:tplc="2EEC76A6">
      <w:numFmt w:val="bullet"/>
      <w:lvlText w:val="•"/>
      <w:lvlJc w:val="left"/>
      <w:pPr>
        <w:ind w:left="1704" w:hanging="360"/>
      </w:pPr>
      <w:rPr>
        <w:rFonts w:hint="default"/>
        <w:lang w:val="en-IE" w:eastAsia="en-IE" w:bidi="en-IE"/>
      </w:rPr>
    </w:lvl>
    <w:lvl w:ilvl="2" w:tplc="614C0510">
      <w:numFmt w:val="bullet"/>
      <w:lvlText w:val="•"/>
      <w:lvlJc w:val="left"/>
      <w:pPr>
        <w:ind w:left="2549" w:hanging="360"/>
      </w:pPr>
      <w:rPr>
        <w:rFonts w:hint="default"/>
        <w:lang w:val="en-IE" w:eastAsia="en-IE" w:bidi="en-IE"/>
      </w:rPr>
    </w:lvl>
    <w:lvl w:ilvl="3" w:tplc="6EA2AC06">
      <w:numFmt w:val="bullet"/>
      <w:lvlText w:val="•"/>
      <w:lvlJc w:val="left"/>
      <w:pPr>
        <w:ind w:left="3393" w:hanging="360"/>
      </w:pPr>
      <w:rPr>
        <w:rFonts w:hint="default"/>
        <w:lang w:val="en-IE" w:eastAsia="en-IE" w:bidi="en-IE"/>
      </w:rPr>
    </w:lvl>
    <w:lvl w:ilvl="4" w:tplc="D0AAA2B4">
      <w:numFmt w:val="bullet"/>
      <w:lvlText w:val="•"/>
      <w:lvlJc w:val="left"/>
      <w:pPr>
        <w:ind w:left="4238" w:hanging="360"/>
      </w:pPr>
      <w:rPr>
        <w:rFonts w:hint="default"/>
        <w:lang w:val="en-IE" w:eastAsia="en-IE" w:bidi="en-IE"/>
      </w:rPr>
    </w:lvl>
    <w:lvl w:ilvl="5" w:tplc="7370173E">
      <w:numFmt w:val="bullet"/>
      <w:lvlText w:val="•"/>
      <w:lvlJc w:val="left"/>
      <w:pPr>
        <w:ind w:left="5083" w:hanging="360"/>
      </w:pPr>
      <w:rPr>
        <w:rFonts w:hint="default"/>
        <w:lang w:val="en-IE" w:eastAsia="en-IE" w:bidi="en-IE"/>
      </w:rPr>
    </w:lvl>
    <w:lvl w:ilvl="6" w:tplc="199CEE3A">
      <w:numFmt w:val="bullet"/>
      <w:lvlText w:val="•"/>
      <w:lvlJc w:val="left"/>
      <w:pPr>
        <w:ind w:left="5927" w:hanging="360"/>
      </w:pPr>
      <w:rPr>
        <w:rFonts w:hint="default"/>
        <w:lang w:val="en-IE" w:eastAsia="en-IE" w:bidi="en-IE"/>
      </w:rPr>
    </w:lvl>
    <w:lvl w:ilvl="7" w:tplc="AF56FEAE">
      <w:numFmt w:val="bullet"/>
      <w:lvlText w:val="•"/>
      <w:lvlJc w:val="left"/>
      <w:pPr>
        <w:ind w:left="6772" w:hanging="360"/>
      </w:pPr>
      <w:rPr>
        <w:rFonts w:hint="default"/>
        <w:lang w:val="en-IE" w:eastAsia="en-IE" w:bidi="en-IE"/>
      </w:rPr>
    </w:lvl>
    <w:lvl w:ilvl="8" w:tplc="ECC27758">
      <w:numFmt w:val="bullet"/>
      <w:lvlText w:val="•"/>
      <w:lvlJc w:val="left"/>
      <w:pPr>
        <w:ind w:left="7617" w:hanging="360"/>
      </w:pPr>
      <w:rPr>
        <w:rFonts w:hint="default"/>
        <w:lang w:val="en-IE" w:eastAsia="en-IE" w:bidi="en-IE"/>
      </w:rPr>
    </w:lvl>
  </w:abstractNum>
  <w:num w:numId="1" w16cid:durableId="1341084152">
    <w:abstractNumId w:val="1"/>
  </w:num>
  <w:num w:numId="2" w16cid:durableId="110233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3F9"/>
    <w:rsid w:val="001A73F9"/>
    <w:rsid w:val="004A7826"/>
    <w:rsid w:val="00D6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04196A9"/>
  <w15:docId w15:val="{076BCC3E-C365-4105-90DA-71CF633D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IE" w:eastAsia="en-IE" w:bidi="en-IE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26"/>
      <w:ind w:left="140"/>
      <w:outlineLvl w:val="1"/>
    </w:pPr>
    <w:rPr>
      <w:rFonts w:ascii="Calibri" w:eastAsia="Calibri" w:hAnsi="Calibri" w:cs="Calibri"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860" w:hanging="36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53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6173F"/>
    <w:rPr>
      <w:color w:val="0563C1"/>
      <w:u w:val="single"/>
    </w:rPr>
  </w:style>
  <w:style w:type="paragraph" w:customStyle="1" w:styleId="xmsonormal">
    <w:name w:val="x_msonormal"/>
    <w:basedOn w:val="Normal"/>
    <w:rsid w:val="00D6173F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617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ur02.safelinks.protection.outlook.com/?url=https%3A%2F%2Fv2.pac.ie%2Finstitute%2F19&amp;data=05%7C01%7CKay.Loughlin%40mu.ie%7C59b0cb440de84c7b7b2b08db47dc4ffd%7C1454f5ccbb354685bbd98621fd8055c9%7C0%7C0%7C638182783787784275%7CUnknown%7CTWFpbGZsb3d8eyJWIjoiMC4wLjAwMDAiLCJQIjoiV2luMzIiLCJBTiI6Ik1haWwiLCJXVCI6Mn0%3D%7C3000%7C%7C%7C&amp;sdata=Mtzgj%2FElfv3eyB86H6CBUWfywPhBv7LxS8cphQRz4KY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2.pac.ie/institute/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ynoothuniversity.ie/student-fees-grants/adult-educ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y.loughlin@mu.ie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ynoothuniversity.ie/adult-and-community-education/our-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McGinn</dc:creator>
  <cp:lastModifiedBy>Kay Loughlin</cp:lastModifiedBy>
  <cp:revision>2</cp:revision>
  <dcterms:created xsi:type="dcterms:W3CDTF">2023-05-01T06:32:00Z</dcterms:created>
  <dcterms:modified xsi:type="dcterms:W3CDTF">2023-05-01T06:32:00Z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2023-05-01T00:00:00Z</vt:filetime>
  </property>
</Properties>
</file>