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521D5" w14:textId="77777777" w:rsidR="00524388" w:rsidRPr="00F24D0A" w:rsidRDefault="008E6BA0">
      <w:pPr>
        <w:pStyle w:val="Title"/>
        <w:rPr>
          <w:sz w:val="52"/>
          <w:szCs w:val="52"/>
        </w:rPr>
      </w:pPr>
      <w:r w:rsidRPr="00F24D0A">
        <w:rPr>
          <w:sz w:val="52"/>
          <w:szCs w:val="52"/>
        </w:rPr>
        <w:t>Hamilton Institute Student Seminar Series</w:t>
      </w:r>
    </w:p>
    <w:p w14:paraId="543FCD15" w14:textId="77777777" w:rsidR="00524388" w:rsidRPr="00F24D0A" w:rsidRDefault="009D3149">
      <w:pPr>
        <w:pStyle w:val="Heading1"/>
        <w:rPr>
          <w:sz w:val="40"/>
          <w:szCs w:val="40"/>
        </w:rPr>
      </w:pPr>
      <w:r>
        <w:rPr>
          <w:sz w:val="40"/>
          <w:szCs w:val="40"/>
        </w:rPr>
        <w:t>Hazel Murray</w:t>
      </w:r>
      <w:r w:rsidR="00C35E0A" w:rsidRPr="00F24D0A">
        <w:rPr>
          <w:sz w:val="40"/>
          <w:szCs w:val="40"/>
        </w:rPr>
        <w:t>,</w:t>
      </w:r>
      <w:r>
        <w:rPr>
          <w:sz w:val="40"/>
          <w:szCs w:val="40"/>
        </w:rPr>
        <w:t xml:space="preserve"> </w:t>
      </w:r>
      <w:proofErr w:type="spellStart"/>
      <w:r>
        <w:rPr>
          <w:sz w:val="40"/>
          <w:szCs w:val="40"/>
        </w:rPr>
        <w:t>Maths</w:t>
      </w:r>
      <w:proofErr w:type="spellEnd"/>
      <w:r>
        <w:rPr>
          <w:sz w:val="40"/>
          <w:szCs w:val="40"/>
        </w:rPr>
        <w:t xml:space="preserve"> &amp; Stats /</w:t>
      </w:r>
      <w:r w:rsidR="00C35E0A" w:rsidRPr="00F24D0A">
        <w:rPr>
          <w:sz w:val="40"/>
          <w:szCs w:val="40"/>
        </w:rPr>
        <w:t xml:space="preserve"> </w:t>
      </w:r>
      <w:r w:rsidR="00D74686" w:rsidRPr="00F24D0A">
        <w:rPr>
          <w:sz w:val="40"/>
          <w:szCs w:val="40"/>
        </w:rPr>
        <w:t>Hamilton Institute</w:t>
      </w:r>
    </w:p>
    <w:p w14:paraId="2EAB7D44" w14:textId="77777777" w:rsidR="00C35E0A" w:rsidRPr="00C35E0A" w:rsidRDefault="00C35E0A" w:rsidP="00C35E0A"/>
    <w:p w14:paraId="03F15CFE" w14:textId="77777777" w:rsidR="00C35E0A" w:rsidRPr="00C35E0A" w:rsidRDefault="00C35E0A" w:rsidP="00425933">
      <w:pPr>
        <w:jc w:val="both"/>
        <w:rPr>
          <w:rFonts w:ascii="Arial" w:eastAsia="Times New Roman" w:hAnsi="Arial" w:cs="Arial"/>
          <w:color w:val="auto"/>
          <w:sz w:val="28"/>
          <w:szCs w:val="28"/>
          <w:lang w:val="en-IE" w:eastAsia="en-US"/>
        </w:rPr>
      </w:pPr>
      <w:r w:rsidRPr="00F24D0A">
        <w:rPr>
          <w:rFonts w:ascii="Arial" w:eastAsia="Times New Roman" w:hAnsi="Arial" w:cs="Arial"/>
          <w:b/>
          <w:color w:val="000000"/>
          <w:sz w:val="28"/>
          <w:szCs w:val="28"/>
          <w:shd w:val="clear" w:color="auto" w:fill="FFFFFF"/>
          <w:lang w:val="en-IE" w:eastAsia="en-US"/>
        </w:rPr>
        <w:t>Title:</w:t>
      </w:r>
      <w:r w:rsidRPr="00F24D0A">
        <w:rPr>
          <w:rFonts w:ascii="Arial" w:eastAsia="Times New Roman" w:hAnsi="Arial" w:cs="Arial"/>
          <w:color w:val="000000"/>
          <w:sz w:val="28"/>
          <w:szCs w:val="28"/>
          <w:shd w:val="clear" w:color="auto" w:fill="FFFFFF"/>
          <w:lang w:val="en-IE" w:eastAsia="en-US"/>
        </w:rPr>
        <w:t xml:space="preserve"> </w:t>
      </w:r>
      <w:r w:rsidR="009D3149">
        <w:rPr>
          <w:rFonts w:ascii="Arial" w:eastAsia="Times New Roman" w:hAnsi="Arial" w:cs="Arial"/>
          <w:color w:val="000000"/>
          <w:sz w:val="28"/>
          <w:szCs w:val="28"/>
          <w:shd w:val="clear" w:color="auto" w:fill="FFFFFF"/>
          <w:lang w:val="en-IE" w:eastAsia="en-US"/>
        </w:rPr>
        <w:t>Penny-wise and pound-foolish: quantifying the effectiveness of password advice policies.</w:t>
      </w:r>
      <w:bookmarkStart w:id="0" w:name="_GoBack"/>
      <w:bookmarkEnd w:id="0"/>
    </w:p>
    <w:p w14:paraId="7368EFCC" w14:textId="77777777" w:rsidR="00425933" w:rsidRDefault="00C35E0A" w:rsidP="00425933">
      <w:pPr>
        <w:jc w:val="both"/>
        <w:rPr>
          <w:rFonts w:cstheme="minorHAnsi"/>
          <w:color w:val="auto"/>
          <w:sz w:val="28"/>
          <w:szCs w:val="28"/>
        </w:rPr>
      </w:pPr>
      <w:r w:rsidRPr="00F24D0A">
        <w:rPr>
          <w:rFonts w:asciiTheme="majorHAnsi" w:hAnsiTheme="majorHAnsi" w:cstheme="majorHAnsi"/>
          <w:b/>
          <w:color w:val="000000" w:themeColor="text1"/>
          <w:sz w:val="28"/>
          <w:szCs w:val="28"/>
        </w:rPr>
        <w:t>Abstract:</w:t>
      </w:r>
      <w:r w:rsidRPr="00F24D0A">
        <w:rPr>
          <w:sz w:val="28"/>
          <w:szCs w:val="28"/>
        </w:rPr>
        <w:t xml:space="preserve"> </w:t>
      </w:r>
      <w:r w:rsidR="00425933" w:rsidRPr="00425933">
        <w:rPr>
          <w:rFonts w:cstheme="minorHAnsi"/>
          <w:color w:val="auto"/>
          <w:sz w:val="28"/>
          <w:szCs w:val="28"/>
        </w:rPr>
        <w:t>Authentication is an integral part of our online world. But often neither security nor usability administrators have taken an interest in whether authentication procedures are achieving their purpose.</w:t>
      </w:r>
      <w:r w:rsidR="00425933">
        <w:rPr>
          <w:rFonts w:cstheme="minorHAnsi"/>
          <w:color w:val="auto"/>
          <w:sz w:val="28"/>
          <w:szCs w:val="28"/>
        </w:rPr>
        <w:t xml:space="preserve">  </w:t>
      </w:r>
    </w:p>
    <w:p w14:paraId="5D893418" w14:textId="092534D8" w:rsidR="00425933" w:rsidRPr="00425933" w:rsidRDefault="00425933" w:rsidP="00425933">
      <w:pPr>
        <w:jc w:val="both"/>
        <w:rPr>
          <w:rFonts w:cstheme="minorHAnsi"/>
          <w:color w:val="auto"/>
          <w:sz w:val="28"/>
          <w:szCs w:val="28"/>
        </w:rPr>
      </w:pPr>
      <w:r w:rsidRPr="00425933">
        <w:rPr>
          <w:rFonts w:cstheme="minorHAnsi"/>
          <w:color w:val="auto"/>
          <w:sz w:val="28"/>
          <w:szCs w:val="28"/>
        </w:rPr>
        <w:t>We found that authentication advice given and implemented by organizations is often contradictory and can be at odds with what researchers have shown to be best practice. In this talk we describe our contributions to the analysis of authentication rules and methods for assessing the level of security in particular in relation to password guessing.</w:t>
      </w:r>
    </w:p>
    <w:p w14:paraId="680DD4EB" w14:textId="35CC7006" w:rsidR="00524388" w:rsidRPr="00F24D0A" w:rsidRDefault="00524388" w:rsidP="009D3149">
      <w:pPr>
        <w:jc w:val="both"/>
        <w:rPr>
          <w:rFonts w:eastAsia="Times New Roman" w:cstheme="minorHAnsi"/>
          <w:color w:val="auto"/>
          <w:sz w:val="28"/>
          <w:szCs w:val="28"/>
          <w:lang w:val="en-IE" w:eastAsia="en-US"/>
        </w:rPr>
      </w:pPr>
    </w:p>
    <w:sectPr w:rsidR="00524388" w:rsidRPr="00F24D0A">
      <w:footerReference w:type="default" r:id="rId7"/>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C49B8" w14:textId="77777777" w:rsidR="00DF6AFB" w:rsidRDefault="00DF6AFB">
      <w:pPr>
        <w:spacing w:after="0" w:line="240" w:lineRule="auto"/>
      </w:pPr>
      <w:r>
        <w:separator/>
      </w:r>
    </w:p>
  </w:endnote>
  <w:endnote w:type="continuationSeparator" w:id="0">
    <w:p w14:paraId="41DD39DF" w14:textId="77777777" w:rsidR="00DF6AFB" w:rsidRDefault="00DF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14:paraId="38ED5255"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A490" w14:textId="77777777" w:rsidR="00DF6AFB" w:rsidRDefault="00DF6AFB">
      <w:pPr>
        <w:spacing w:after="0" w:line="240" w:lineRule="auto"/>
      </w:pPr>
      <w:r>
        <w:separator/>
      </w:r>
    </w:p>
  </w:footnote>
  <w:footnote w:type="continuationSeparator" w:id="0">
    <w:p w14:paraId="46EA5C99" w14:textId="77777777" w:rsidR="00DF6AFB" w:rsidRDefault="00DF6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A0"/>
    <w:rsid w:val="000A66FD"/>
    <w:rsid w:val="003F31CF"/>
    <w:rsid w:val="00425933"/>
    <w:rsid w:val="00524388"/>
    <w:rsid w:val="008E6BA0"/>
    <w:rsid w:val="00981029"/>
    <w:rsid w:val="009D3149"/>
    <w:rsid w:val="00AA7482"/>
    <w:rsid w:val="00BB58E9"/>
    <w:rsid w:val="00C35E0A"/>
    <w:rsid w:val="00D41C8E"/>
    <w:rsid w:val="00D74686"/>
    <w:rsid w:val="00DF6AFB"/>
    <w:rsid w:val="00E73AC0"/>
    <w:rsid w:val="00EC3EC5"/>
    <w:rsid w:val="00F2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631D1"/>
  <w15:chartTrackingRefBased/>
  <w15:docId w15:val="{15E6341E-82E1-E14A-8CBA-CFD286D2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1857">
      <w:bodyDiv w:val="1"/>
      <w:marLeft w:val="0"/>
      <w:marRight w:val="0"/>
      <w:marTop w:val="0"/>
      <w:marBottom w:val="0"/>
      <w:divBdr>
        <w:top w:val="none" w:sz="0" w:space="0" w:color="auto"/>
        <w:left w:val="none" w:sz="0" w:space="0" w:color="auto"/>
        <w:bottom w:val="none" w:sz="0" w:space="0" w:color="auto"/>
        <w:right w:val="none" w:sz="0" w:space="0" w:color="auto"/>
      </w:divBdr>
      <w:divsChild>
        <w:div w:id="1175457753">
          <w:marLeft w:val="0"/>
          <w:marRight w:val="0"/>
          <w:marTop w:val="0"/>
          <w:marBottom w:val="0"/>
          <w:divBdr>
            <w:top w:val="none" w:sz="0" w:space="0" w:color="auto"/>
            <w:left w:val="none" w:sz="0" w:space="0" w:color="auto"/>
            <w:bottom w:val="none" w:sz="0" w:space="0" w:color="auto"/>
            <w:right w:val="none" w:sz="0" w:space="0" w:color="auto"/>
          </w:divBdr>
        </w:div>
        <w:div w:id="1910453837">
          <w:marLeft w:val="0"/>
          <w:marRight w:val="0"/>
          <w:marTop w:val="0"/>
          <w:marBottom w:val="0"/>
          <w:divBdr>
            <w:top w:val="none" w:sz="0" w:space="0" w:color="auto"/>
            <w:left w:val="none" w:sz="0" w:space="0" w:color="auto"/>
            <w:bottom w:val="none" w:sz="0" w:space="0" w:color="auto"/>
            <w:right w:val="none" w:sz="0" w:space="0" w:color="auto"/>
          </w:divBdr>
        </w:div>
      </w:divsChild>
    </w:div>
    <w:div w:id="929895732">
      <w:bodyDiv w:val="1"/>
      <w:marLeft w:val="0"/>
      <w:marRight w:val="0"/>
      <w:marTop w:val="0"/>
      <w:marBottom w:val="0"/>
      <w:divBdr>
        <w:top w:val="none" w:sz="0" w:space="0" w:color="auto"/>
        <w:left w:val="none" w:sz="0" w:space="0" w:color="auto"/>
        <w:bottom w:val="none" w:sz="0" w:space="0" w:color="auto"/>
        <w:right w:val="none" w:sz="0" w:space="0" w:color="auto"/>
      </w:divBdr>
      <w:divsChild>
        <w:div w:id="1962957059">
          <w:marLeft w:val="0"/>
          <w:marRight w:val="0"/>
          <w:marTop w:val="0"/>
          <w:marBottom w:val="0"/>
          <w:divBdr>
            <w:top w:val="none" w:sz="0" w:space="0" w:color="auto"/>
            <w:left w:val="none" w:sz="0" w:space="0" w:color="auto"/>
            <w:bottom w:val="none" w:sz="0" w:space="0" w:color="auto"/>
            <w:right w:val="none" w:sz="0" w:space="0" w:color="auto"/>
          </w:divBdr>
        </w:div>
        <w:div w:id="1619677234">
          <w:marLeft w:val="0"/>
          <w:marRight w:val="0"/>
          <w:marTop w:val="0"/>
          <w:marBottom w:val="0"/>
          <w:divBdr>
            <w:top w:val="none" w:sz="0" w:space="0" w:color="auto"/>
            <w:left w:val="none" w:sz="0" w:space="0" w:color="auto"/>
            <w:bottom w:val="none" w:sz="0" w:space="0" w:color="auto"/>
            <w:right w:val="none" w:sz="0" w:space="0" w:color="auto"/>
          </w:divBdr>
        </w:div>
      </w:divsChild>
    </w:div>
    <w:div w:id="1181549303">
      <w:bodyDiv w:val="1"/>
      <w:marLeft w:val="0"/>
      <w:marRight w:val="0"/>
      <w:marTop w:val="0"/>
      <w:marBottom w:val="0"/>
      <w:divBdr>
        <w:top w:val="none" w:sz="0" w:space="0" w:color="auto"/>
        <w:left w:val="none" w:sz="0" w:space="0" w:color="auto"/>
        <w:bottom w:val="none" w:sz="0" w:space="0" w:color="auto"/>
        <w:right w:val="none" w:sz="0" w:space="0" w:color="auto"/>
      </w:divBdr>
      <w:divsChild>
        <w:div w:id="1107887826">
          <w:marLeft w:val="0"/>
          <w:marRight w:val="0"/>
          <w:marTop w:val="0"/>
          <w:marBottom w:val="0"/>
          <w:divBdr>
            <w:top w:val="none" w:sz="0" w:space="0" w:color="auto"/>
            <w:left w:val="none" w:sz="0" w:space="0" w:color="auto"/>
            <w:bottom w:val="none" w:sz="0" w:space="0" w:color="auto"/>
            <w:right w:val="none" w:sz="0" w:space="0" w:color="auto"/>
          </w:divBdr>
        </w:div>
        <w:div w:id="977759526">
          <w:marLeft w:val="0"/>
          <w:marRight w:val="0"/>
          <w:marTop w:val="0"/>
          <w:marBottom w:val="0"/>
          <w:divBdr>
            <w:top w:val="none" w:sz="0" w:space="0" w:color="auto"/>
            <w:left w:val="none" w:sz="0" w:space="0" w:color="auto"/>
            <w:bottom w:val="none" w:sz="0" w:space="0" w:color="auto"/>
            <w:right w:val="none" w:sz="0" w:space="0" w:color="auto"/>
          </w:divBdr>
        </w:div>
        <w:div w:id="85155262">
          <w:marLeft w:val="0"/>
          <w:marRight w:val="0"/>
          <w:marTop w:val="0"/>
          <w:marBottom w:val="0"/>
          <w:divBdr>
            <w:top w:val="none" w:sz="0" w:space="0" w:color="auto"/>
            <w:left w:val="none" w:sz="0" w:space="0" w:color="auto"/>
            <w:bottom w:val="none" w:sz="0" w:space="0" w:color="auto"/>
            <w:right w:val="none" w:sz="0" w:space="0" w:color="auto"/>
          </w:divBdr>
        </w:div>
        <w:div w:id="1541281048">
          <w:marLeft w:val="0"/>
          <w:marRight w:val="0"/>
          <w:marTop w:val="0"/>
          <w:marBottom w:val="0"/>
          <w:divBdr>
            <w:top w:val="none" w:sz="0" w:space="0" w:color="auto"/>
            <w:left w:val="none" w:sz="0" w:space="0" w:color="auto"/>
            <w:bottom w:val="none" w:sz="0" w:space="0" w:color="auto"/>
            <w:right w:val="none" w:sz="0" w:space="0" w:color="auto"/>
          </w:divBdr>
        </w:div>
        <w:div w:id="999387731">
          <w:marLeft w:val="0"/>
          <w:marRight w:val="0"/>
          <w:marTop w:val="0"/>
          <w:marBottom w:val="0"/>
          <w:divBdr>
            <w:top w:val="none" w:sz="0" w:space="0" w:color="auto"/>
            <w:left w:val="none" w:sz="0" w:space="0" w:color="auto"/>
            <w:bottom w:val="none" w:sz="0" w:space="0" w:color="auto"/>
            <w:right w:val="none" w:sz="0" w:space="0" w:color="auto"/>
          </w:divBdr>
        </w:div>
        <w:div w:id="178079786">
          <w:marLeft w:val="0"/>
          <w:marRight w:val="0"/>
          <w:marTop w:val="0"/>
          <w:marBottom w:val="0"/>
          <w:divBdr>
            <w:top w:val="none" w:sz="0" w:space="0" w:color="auto"/>
            <w:left w:val="none" w:sz="0" w:space="0" w:color="auto"/>
            <w:bottom w:val="none" w:sz="0" w:space="0" w:color="auto"/>
            <w:right w:val="none" w:sz="0" w:space="0" w:color="auto"/>
          </w:divBdr>
        </w:div>
        <w:div w:id="159391108">
          <w:marLeft w:val="0"/>
          <w:marRight w:val="0"/>
          <w:marTop w:val="0"/>
          <w:marBottom w:val="0"/>
          <w:divBdr>
            <w:top w:val="none" w:sz="0" w:space="0" w:color="auto"/>
            <w:left w:val="none" w:sz="0" w:space="0" w:color="auto"/>
            <w:bottom w:val="none" w:sz="0" w:space="0" w:color="auto"/>
            <w:right w:val="none" w:sz="0" w:space="0" w:color="auto"/>
          </w:divBdr>
        </w:div>
        <w:div w:id="1660647386">
          <w:marLeft w:val="0"/>
          <w:marRight w:val="0"/>
          <w:marTop w:val="0"/>
          <w:marBottom w:val="0"/>
          <w:divBdr>
            <w:top w:val="none" w:sz="0" w:space="0" w:color="auto"/>
            <w:left w:val="none" w:sz="0" w:space="0" w:color="auto"/>
            <w:bottom w:val="none" w:sz="0" w:space="0" w:color="auto"/>
            <w:right w:val="none" w:sz="0" w:space="0" w:color="auto"/>
          </w:divBdr>
        </w:div>
        <w:div w:id="564415258">
          <w:marLeft w:val="0"/>
          <w:marRight w:val="0"/>
          <w:marTop w:val="0"/>
          <w:marBottom w:val="0"/>
          <w:divBdr>
            <w:top w:val="none" w:sz="0" w:space="0" w:color="auto"/>
            <w:left w:val="none" w:sz="0" w:space="0" w:color="auto"/>
            <w:bottom w:val="none" w:sz="0" w:space="0" w:color="auto"/>
            <w:right w:val="none" w:sz="0" w:space="0" w:color="auto"/>
          </w:divBdr>
        </w:div>
        <w:div w:id="1157460818">
          <w:marLeft w:val="0"/>
          <w:marRight w:val="0"/>
          <w:marTop w:val="0"/>
          <w:marBottom w:val="0"/>
          <w:divBdr>
            <w:top w:val="none" w:sz="0" w:space="0" w:color="auto"/>
            <w:left w:val="none" w:sz="0" w:space="0" w:color="auto"/>
            <w:bottom w:val="none" w:sz="0" w:space="0" w:color="auto"/>
            <w:right w:val="none" w:sz="0" w:space="0" w:color="auto"/>
          </w:divBdr>
        </w:div>
        <w:div w:id="96897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Library/Containers/com.microsoft.Word/Data/Library/Application%20Support/Microsoft/Office/16.0/DTS/en-US%7bC85A8CE6-6FF8-274F-A861-E68CA8EB725B%7d/%7b2FC4E615-1A93-B04E-B0D9-BCC38397D26E%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{2FC4E615-1A93-B04E-B0D9-BCC38397D26E}tf10002069.dotx</Template>
  <TotalTime>7</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Marie Moriarty</dc:creator>
  <cp:keywords/>
  <dc:description/>
  <cp:lastModifiedBy>Kate Marie Moriarty</cp:lastModifiedBy>
  <cp:revision>4</cp:revision>
  <cp:lastPrinted>2019-09-27T08:59:00Z</cp:lastPrinted>
  <dcterms:created xsi:type="dcterms:W3CDTF">2019-10-11T09:14:00Z</dcterms:created>
  <dcterms:modified xsi:type="dcterms:W3CDTF">2019-10-11T11:07:00Z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